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E09" w14:textId="77777777" w:rsidR="00F458C8" w:rsidRPr="008841DF" w:rsidRDefault="00F458C8" w:rsidP="00F458C8">
      <w:pPr>
        <w:pStyle w:val="Header"/>
        <w:jc w:val="right"/>
      </w:pPr>
      <w:r w:rsidRPr="008841DF">
        <w:t>Risk-Based internal Audit Manual</w:t>
      </w:r>
    </w:p>
    <w:p w14:paraId="3ED21AA4" w14:textId="77777777" w:rsidR="00F458C8" w:rsidRPr="008841DF" w:rsidRDefault="00F458C8" w:rsidP="00F458C8">
      <w:pPr>
        <w:ind w:left="3091" w:right="3176"/>
        <w:jc w:val="center"/>
        <w:rPr>
          <w:b/>
          <w:sz w:val="24"/>
          <w:szCs w:val="24"/>
        </w:rPr>
      </w:pPr>
    </w:p>
    <w:p w14:paraId="1D54EA95" w14:textId="77777777" w:rsidR="00F458C8" w:rsidRPr="008841DF" w:rsidRDefault="00F458C8" w:rsidP="00F458C8">
      <w:pPr>
        <w:ind w:left="3091" w:right="3176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5DB82A46" w14:textId="77777777" w:rsidR="00F458C8" w:rsidRPr="008841DF" w:rsidRDefault="00F458C8" w:rsidP="00F458C8">
      <w:pPr>
        <w:ind w:left="3700" w:right="378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7D3A9897" w14:textId="77777777" w:rsidR="00F458C8" w:rsidRPr="008841DF" w:rsidRDefault="00F458C8" w:rsidP="00F458C8">
      <w:pPr>
        <w:pStyle w:val="Heading2"/>
        <w:jc w:val="center"/>
        <w:rPr>
          <w:color w:val="auto"/>
        </w:rPr>
      </w:pPr>
      <w:bookmarkStart w:id="0" w:name="_Toc129256770"/>
      <w:r w:rsidRPr="008841DF">
        <w:rPr>
          <w:color w:val="auto"/>
        </w:rPr>
        <w:t>Form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15:</w:t>
      </w:r>
      <w:r w:rsidRPr="008841DF">
        <w:rPr>
          <w:color w:val="auto"/>
          <w:spacing w:val="1"/>
        </w:rPr>
        <w:t xml:space="preserve"> </w:t>
      </w:r>
      <w:r w:rsidRPr="008841DF">
        <w:rPr>
          <w:color w:val="auto"/>
        </w:rPr>
        <w:t>Residual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Risk Ranks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and</w:t>
      </w:r>
      <w:r w:rsidRPr="008841DF">
        <w:rPr>
          <w:color w:val="auto"/>
          <w:spacing w:val="1"/>
        </w:rPr>
        <w:t xml:space="preserve"> </w:t>
      </w:r>
      <w:r w:rsidRPr="008841DF">
        <w:rPr>
          <w:color w:val="auto"/>
        </w:rPr>
        <w:t>Audit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Program</w:t>
      </w:r>
      <w:bookmarkEnd w:id="0"/>
    </w:p>
    <w:p w14:paraId="4BFCDEE7" w14:textId="77777777" w:rsidR="00F458C8" w:rsidRPr="008841DF" w:rsidRDefault="00F458C8" w:rsidP="00F458C8">
      <w:pPr>
        <w:pStyle w:val="BodyText"/>
        <w:spacing w:before="11"/>
        <w:rPr>
          <w:b/>
        </w:rPr>
      </w:pPr>
    </w:p>
    <w:p w14:paraId="3F001C1C" w14:textId="77777777" w:rsidR="00F458C8" w:rsidRPr="008841DF" w:rsidRDefault="00F458C8" w:rsidP="00F458C8">
      <w:pPr>
        <w:spacing w:before="93"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Name of Office/Project:</w:t>
      </w:r>
    </w:p>
    <w:p w14:paraId="02432FFF" w14:textId="77777777" w:rsidR="00F458C8" w:rsidRPr="008841DF" w:rsidRDefault="00F458C8" w:rsidP="00F458C8">
      <w:pPr>
        <w:spacing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Audit area:</w:t>
      </w:r>
    </w:p>
    <w:p w14:paraId="66950A99" w14:textId="77777777" w:rsidR="00F458C8" w:rsidRPr="008841DF" w:rsidRDefault="00F458C8" w:rsidP="00F458C8">
      <w:pPr>
        <w:pStyle w:val="BodyText"/>
        <w:spacing w:before="3"/>
      </w:pPr>
    </w:p>
    <w:tbl>
      <w:tblPr>
        <w:tblW w:w="4615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2380"/>
        <w:gridCol w:w="1686"/>
        <w:gridCol w:w="1771"/>
        <w:gridCol w:w="1583"/>
        <w:gridCol w:w="3949"/>
      </w:tblGrid>
      <w:tr w:rsidR="00F458C8" w:rsidRPr="008841DF" w14:paraId="0B6CB63A" w14:textId="77777777" w:rsidTr="004460D5">
        <w:trPr>
          <w:trHeight w:val="631"/>
        </w:trPr>
        <w:tc>
          <w:tcPr>
            <w:tcW w:w="244" w:type="pct"/>
            <w:shd w:val="clear" w:color="auto" w:fill="F2F2F2" w:themeFill="background1" w:themeFillShade="F2"/>
          </w:tcPr>
          <w:p w14:paraId="7EC47BED" w14:textId="77777777" w:rsidR="00F458C8" w:rsidRPr="008841DF" w:rsidRDefault="00F458C8" w:rsidP="004460D5">
            <w:pPr>
              <w:pStyle w:val="TableParagraph"/>
              <w:spacing w:before="185"/>
              <w:ind w:lef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52D33CF7" w14:textId="77777777" w:rsidR="00F458C8" w:rsidRPr="008841DF" w:rsidRDefault="00F458C8" w:rsidP="004460D5">
            <w:pPr>
              <w:pStyle w:val="TableParagraph"/>
              <w:spacing w:before="58"/>
              <w:ind w:left="190" w:right="178" w:firstLine="257"/>
              <w:jc w:val="center"/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Risk description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0CD6B1F7" w14:textId="77777777" w:rsidR="00F458C8" w:rsidRPr="008841DF" w:rsidRDefault="00F458C8" w:rsidP="004460D5">
            <w:pPr>
              <w:pStyle w:val="TableParagraph"/>
              <w:spacing w:before="58"/>
              <w:ind w:left="190" w:right="178" w:firstLine="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Rank of</w:t>
            </w:r>
            <w:r w:rsidRPr="008841D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Inherent</w:t>
            </w:r>
            <w:r w:rsidRPr="008841DF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risk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376093A" w14:textId="77777777" w:rsidR="00F458C8" w:rsidRPr="008841DF" w:rsidRDefault="00F458C8" w:rsidP="004460D5">
            <w:pPr>
              <w:pStyle w:val="TableParagraph"/>
              <w:spacing w:before="58"/>
              <w:ind w:left="199" w:right="175" w:firstLine="3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  <w:r w:rsidRPr="008841D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effectiveness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024CCE44" w14:textId="77777777" w:rsidR="00F458C8" w:rsidRPr="008841DF" w:rsidRDefault="00F458C8" w:rsidP="004460D5">
            <w:pPr>
              <w:pStyle w:val="TableParagraph"/>
              <w:spacing w:before="58"/>
              <w:ind w:left="505" w:right="94" w:hanging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Residual risk</w:t>
            </w:r>
            <w:r w:rsidRPr="008841DF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ranks</w:t>
            </w:r>
          </w:p>
        </w:tc>
        <w:tc>
          <w:tcPr>
            <w:tcW w:w="1652" w:type="pct"/>
            <w:shd w:val="clear" w:color="auto" w:fill="F2F2F2" w:themeFill="background1" w:themeFillShade="F2"/>
            <w:vAlign w:val="center"/>
          </w:tcPr>
          <w:p w14:paraId="5791B229" w14:textId="77777777" w:rsidR="00F458C8" w:rsidRPr="008841DF" w:rsidRDefault="00F458C8" w:rsidP="004460D5">
            <w:pPr>
              <w:pStyle w:val="TableParagraph"/>
              <w:spacing w:before="58"/>
              <w:ind w:left="190" w:right="178" w:firstLine="257"/>
              <w:jc w:val="center"/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Audit program</w:t>
            </w:r>
          </w:p>
        </w:tc>
      </w:tr>
      <w:tr w:rsidR="00F458C8" w:rsidRPr="008841DF" w14:paraId="2CD40E68" w14:textId="77777777" w:rsidTr="004460D5">
        <w:trPr>
          <w:trHeight w:val="405"/>
        </w:trPr>
        <w:tc>
          <w:tcPr>
            <w:tcW w:w="244" w:type="pct"/>
          </w:tcPr>
          <w:p w14:paraId="649785B1" w14:textId="77777777" w:rsidR="00F458C8" w:rsidRPr="008841DF" w:rsidRDefault="00F458C8" w:rsidP="004460D5">
            <w:pPr>
              <w:pStyle w:val="TableParagraph"/>
              <w:spacing w:before="83"/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14:paraId="23F0C11A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662CC834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5F0950D9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</w:tcPr>
          <w:p w14:paraId="036F8C7F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pct"/>
          </w:tcPr>
          <w:p w14:paraId="696D9AAF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C8" w:rsidRPr="008841DF" w14:paraId="535F239D" w14:textId="77777777" w:rsidTr="004460D5">
        <w:trPr>
          <w:trHeight w:val="376"/>
        </w:trPr>
        <w:tc>
          <w:tcPr>
            <w:tcW w:w="244" w:type="pct"/>
          </w:tcPr>
          <w:p w14:paraId="5E3975A9" w14:textId="77777777" w:rsidR="00F458C8" w:rsidRPr="008841DF" w:rsidRDefault="00F458C8" w:rsidP="004460D5">
            <w:pPr>
              <w:pStyle w:val="TableParagraph"/>
              <w:spacing w:before="71"/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995" w:type="pct"/>
          </w:tcPr>
          <w:p w14:paraId="5D63B1FA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54AFBF00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753F5483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</w:tcPr>
          <w:p w14:paraId="199A2CEA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B9C248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C8" w:rsidRPr="008841DF" w14:paraId="3BA3D157" w14:textId="77777777" w:rsidTr="004460D5">
        <w:trPr>
          <w:trHeight w:val="361"/>
        </w:trPr>
        <w:tc>
          <w:tcPr>
            <w:tcW w:w="244" w:type="pct"/>
          </w:tcPr>
          <w:p w14:paraId="03E6279D" w14:textId="77777777" w:rsidR="00F458C8" w:rsidRPr="008841DF" w:rsidRDefault="00F458C8" w:rsidP="004460D5">
            <w:pPr>
              <w:pStyle w:val="TableParagraph"/>
              <w:spacing w:before="64"/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995" w:type="pct"/>
          </w:tcPr>
          <w:p w14:paraId="2F8A62E4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6B0088C9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0E8C7D8F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</w:tcPr>
          <w:p w14:paraId="3EB99836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113179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C8" w:rsidRPr="008841DF" w14:paraId="34F9159F" w14:textId="77777777" w:rsidTr="004460D5">
        <w:trPr>
          <w:trHeight w:val="350"/>
        </w:trPr>
        <w:tc>
          <w:tcPr>
            <w:tcW w:w="244" w:type="pct"/>
          </w:tcPr>
          <w:p w14:paraId="16A2BD1E" w14:textId="77777777" w:rsidR="00F458C8" w:rsidRPr="008841DF" w:rsidRDefault="00F458C8" w:rsidP="004460D5">
            <w:pPr>
              <w:pStyle w:val="TableParagraph"/>
              <w:spacing w:before="57"/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995" w:type="pct"/>
          </w:tcPr>
          <w:p w14:paraId="7C3DD873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6BA5A897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4D418996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</w:tcPr>
          <w:p w14:paraId="66482C83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pct"/>
          </w:tcPr>
          <w:p w14:paraId="79E08271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C8" w:rsidRPr="008841DF" w14:paraId="48A5650A" w14:textId="77777777" w:rsidTr="004460D5">
        <w:trPr>
          <w:trHeight w:val="431"/>
        </w:trPr>
        <w:tc>
          <w:tcPr>
            <w:tcW w:w="244" w:type="pct"/>
          </w:tcPr>
          <w:p w14:paraId="52BF563E" w14:textId="77777777" w:rsidR="00F458C8" w:rsidRPr="008841DF" w:rsidRDefault="00F458C8" w:rsidP="004460D5">
            <w:pPr>
              <w:pStyle w:val="TableParagraph"/>
              <w:spacing w:before="98"/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995" w:type="pct"/>
          </w:tcPr>
          <w:p w14:paraId="115C6E6E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220526A3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3AA8094A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</w:tcPr>
          <w:p w14:paraId="5B794010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pct"/>
          </w:tcPr>
          <w:p w14:paraId="559B7A08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220C33" w14:textId="77777777" w:rsidR="00F458C8" w:rsidRPr="008841DF" w:rsidRDefault="00F458C8" w:rsidP="00F458C8">
      <w:pPr>
        <w:pStyle w:val="BodyText"/>
      </w:pPr>
    </w:p>
    <w:p w14:paraId="113AB2A8" w14:textId="77777777" w:rsidR="00F458C8" w:rsidRPr="008841DF" w:rsidRDefault="00F458C8" w:rsidP="00F458C8">
      <w:pPr>
        <w:pStyle w:val="BodyText"/>
        <w:spacing w:before="8"/>
      </w:pPr>
    </w:p>
    <w:tbl>
      <w:tblPr>
        <w:tblpPr w:leftFromText="187" w:rightFromText="187" w:vertAnchor="text" w:horzAnchor="margin" w:tblpY="3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464"/>
        <w:gridCol w:w="4320"/>
      </w:tblGrid>
      <w:tr w:rsidR="00F458C8" w:rsidRPr="008841DF" w14:paraId="48AA8890" w14:textId="77777777" w:rsidTr="004460D5">
        <w:tc>
          <w:tcPr>
            <w:tcW w:w="4320" w:type="dxa"/>
          </w:tcPr>
          <w:p w14:paraId="13E49E5E" w14:textId="77777777" w:rsidR="00F458C8" w:rsidRPr="008841DF" w:rsidRDefault="00F458C8" w:rsidP="004460D5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Prepared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 date</w:t>
            </w:r>
          </w:p>
          <w:p w14:paraId="449C2CA1" w14:textId="77777777" w:rsidR="00F458C8" w:rsidRPr="008841DF" w:rsidRDefault="00F458C8" w:rsidP="004460D5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(Auditor)</w:t>
            </w:r>
          </w:p>
        </w:tc>
        <w:tc>
          <w:tcPr>
            <w:tcW w:w="4464" w:type="dxa"/>
          </w:tcPr>
          <w:p w14:paraId="3668E3F9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Verified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 date</w:t>
            </w:r>
          </w:p>
          <w:p w14:paraId="70FE85DF" w14:textId="77777777" w:rsidR="00F458C8" w:rsidRPr="008841DF" w:rsidRDefault="00F458C8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(AD/DD)</w:t>
            </w:r>
          </w:p>
        </w:tc>
        <w:tc>
          <w:tcPr>
            <w:tcW w:w="4320" w:type="dxa"/>
          </w:tcPr>
          <w:p w14:paraId="6F62A19D" w14:textId="77777777" w:rsidR="00F458C8" w:rsidRPr="008841DF" w:rsidRDefault="00F458C8" w:rsidP="004460D5">
            <w:pPr>
              <w:pStyle w:val="TableParagraph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84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35DEE990" w14:textId="77777777" w:rsidR="00F458C8" w:rsidRPr="008841DF" w:rsidRDefault="00F458C8" w:rsidP="004460D5">
            <w:pPr>
              <w:pStyle w:val="TableParagraph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(HIA/CAE)</w:t>
            </w:r>
          </w:p>
          <w:p w14:paraId="43B317F2" w14:textId="77777777" w:rsidR="00F458C8" w:rsidRPr="008841DF" w:rsidRDefault="00F458C8" w:rsidP="004460D5">
            <w:pPr>
              <w:pStyle w:val="TableParagraph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5DA7F" w14:textId="77777777" w:rsidR="00F458C8" w:rsidRPr="008841DF" w:rsidRDefault="00F458C8" w:rsidP="00F458C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</w:tblGrid>
      <w:tr w:rsidR="00F458C8" w:rsidRPr="008841DF" w14:paraId="2F3B6D93" w14:textId="77777777" w:rsidTr="004460D5">
        <w:tc>
          <w:tcPr>
            <w:tcW w:w="360" w:type="dxa"/>
          </w:tcPr>
          <w:p w14:paraId="7FDC2056" w14:textId="77777777" w:rsidR="00F458C8" w:rsidRPr="008841DF" w:rsidRDefault="00F458C8" w:rsidP="004460D5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D17A27" w14:textId="77777777" w:rsidR="00F458C8" w:rsidRPr="008841DF" w:rsidRDefault="00F458C8" w:rsidP="004460D5">
            <w:pPr>
              <w:pStyle w:val="TableParagraph"/>
              <w:spacing w:line="206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480E33" w14:textId="77777777" w:rsidR="00F458C8" w:rsidRPr="008841DF" w:rsidRDefault="00F458C8" w:rsidP="004460D5">
            <w:pPr>
              <w:pStyle w:val="TableParagraph"/>
              <w:spacing w:line="206" w:lineRule="exact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5580D0" w14:textId="77777777" w:rsidR="00F458C8" w:rsidRPr="008841DF" w:rsidRDefault="00F458C8" w:rsidP="004460D5">
            <w:pPr>
              <w:pStyle w:val="TableParagraph"/>
              <w:spacing w:line="206" w:lineRule="exact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77B38" w14:textId="77777777" w:rsidR="00F458C8" w:rsidRPr="008841DF" w:rsidRDefault="00F458C8" w:rsidP="00F458C8">
      <w:pPr>
        <w:spacing w:before="1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 xml:space="preserve">                Notes:</w:t>
      </w:r>
    </w:p>
    <w:p w14:paraId="6C6ECC83" w14:textId="77777777" w:rsidR="00F458C8" w:rsidRPr="008841DF" w:rsidRDefault="00F458C8" w:rsidP="00F458C8">
      <w:pPr>
        <w:pStyle w:val="ListParagraph"/>
        <w:numPr>
          <w:ilvl w:val="0"/>
          <w:numId w:val="1"/>
        </w:numPr>
        <w:tabs>
          <w:tab w:val="left" w:pos="1366"/>
          <w:tab w:val="left" w:pos="1367"/>
        </w:tabs>
        <w:spacing w:before="5" w:line="237" w:lineRule="auto"/>
        <w:ind w:right="790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Audit </w:t>
      </w:r>
      <w:proofErr w:type="gramStart"/>
      <w:r w:rsidRPr="008841DF">
        <w:rPr>
          <w:sz w:val="24"/>
          <w:szCs w:val="24"/>
        </w:rPr>
        <w:t>team</w:t>
      </w:r>
      <w:proofErr w:type="gramEnd"/>
      <w:r w:rsidRPr="008841DF">
        <w:rPr>
          <w:sz w:val="24"/>
          <w:szCs w:val="24"/>
        </w:rPr>
        <w:t xml:space="preserve"> may identify new issues to be audited during audit execution. They </w:t>
      </w:r>
      <w:proofErr w:type="gramStart"/>
      <w:r w:rsidRPr="008841DF">
        <w:rPr>
          <w:sz w:val="24"/>
          <w:szCs w:val="24"/>
        </w:rPr>
        <w:t>have to</w:t>
      </w:r>
      <w:proofErr w:type="gramEnd"/>
      <w:r w:rsidRPr="008841DF">
        <w:rPr>
          <w:sz w:val="24"/>
          <w:szCs w:val="24"/>
        </w:rPr>
        <w:t xml:space="preserve"> prepare additional audit programs in this format and get approval in time and examine new </w:t>
      </w:r>
      <w:proofErr w:type="gramStart"/>
      <w:r w:rsidRPr="008841DF">
        <w:rPr>
          <w:sz w:val="24"/>
          <w:szCs w:val="24"/>
        </w:rPr>
        <w:t>issues;</w:t>
      </w:r>
      <w:proofErr w:type="gramEnd"/>
    </w:p>
    <w:p w14:paraId="71A8AE21" w14:textId="77777777" w:rsidR="00F458C8" w:rsidRPr="008841DF" w:rsidRDefault="00F458C8" w:rsidP="00F458C8">
      <w:pPr>
        <w:pStyle w:val="ListParagraph"/>
        <w:numPr>
          <w:ilvl w:val="0"/>
          <w:numId w:val="1"/>
        </w:numPr>
        <w:tabs>
          <w:tab w:val="left" w:pos="1366"/>
          <w:tab w:val="left" w:pos="1367"/>
        </w:tabs>
        <w:spacing w:before="1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If more than one auditor is assigned for one audit, the Deputy Director of IAU </w:t>
      </w:r>
      <w:proofErr w:type="gramStart"/>
      <w:r w:rsidRPr="008841DF">
        <w:rPr>
          <w:sz w:val="24"/>
          <w:szCs w:val="24"/>
        </w:rPr>
        <w:t>has to</w:t>
      </w:r>
      <w:proofErr w:type="gramEnd"/>
      <w:r w:rsidRPr="008841DF">
        <w:rPr>
          <w:sz w:val="24"/>
          <w:szCs w:val="24"/>
        </w:rPr>
        <w:t xml:space="preserve"> assign audit work to </w:t>
      </w:r>
      <w:proofErr w:type="gramStart"/>
      <w:r w:rsidRPr="008841DF">
        <w:rPr>
          <w:sz w:val="24"/>
          <w:szCs w:val="24"/>
        </w:rPr>
        <w:t>them;</w:t>
      </w:r>
      <w:proofErr w:type="gramEnd"/>
    </w:p>
    <w:p w14:paraId="6F2D2198" w14:textId="77777777" w:rsidR="00F458C8" w:rsidRPr="008841DF" w:rsidRDefault="00F458C8" w:rsidP="00F458C8">
      <w:pPr>
        <w:pStyle w:val="ListParagraph"/>
        <w:numPr>
          <w:ilvl w:val="0"/>
          <w:numId w:val="1"/>
        </w:numPr>
        <w:tabs>
          <w:tab w:val="left" w:pos="1366"/>
          <w:tab w:val="left" w:pos="1367"/>
        </w:tabs>
        <w:spacing w:before="1"/>
        <w:contextualSpacing w:val="0"/>
        <w:rPr>
          <w:b/>
          <w:sz w:val="24"/>
          <w:szCs w:val="24"/>
        </w:rPr>
      </w:pPr>
      <w:r w:rsidRPr="008841DF">
        <w:rPr>
          <w:sz w:val="24"/>
          <w:szCs w:val="24"/>
        </w:rPr>
        <w:t xml:space="preserve">Some examples of internal control questionnaires are provided in </w:t>
      </w:r>
      <w:r w:rsidRPr="008841DF">
        <w:rPr>
          <w:b/>
          <w:sz w:val="24"/>
          <w:szCs w:val="24"/>
        </w:rPr>
        <w:t xml:space="preserve">Appendix </w:t>
      </w:r>
      <w:proofErr w:type="gramStart"/>
      <w:r w:rsidRPr="008841DF">
        <w:rPr>
          <w:b/>
          <w:sz w:val="24"/>
          <w:szCs w:val="24"/>
        </w:rPr>
        <w:t>6;</w:t>
      </w:r>
      <w:proofErr w:type="gramEnd"/>
    </w:p>
    <w:p w14:paraId="43F8BB15" w14:textId="7AF22761" w:rsidR="00B467BC" w:rsidRPr="00F458C8" w:rsidRDefault="00F458C8" w:rsidP="00F458C8">
      <w:pPr>
        <w:pStyle w:val="ListParagraph"/>
        <w:numPr>
          <w:ilvl w:val="0"/>
          <w:numId w:val="1"/>
        </w:numPr>
        <w:tabs>
          <w:tab w:val="left" w:pos="1366"/>
          <w:tab w:val="left" w:pos="1367"/>
        </w:tabs>
        <w:spacing w:before="1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Some examples of internal audit programs are provided in </w:t>
      </w:r>
      <w:r w:rsidRPr="008841DF">
        <w:rPr>
          <w:b/>
          <w:sz w:val="24"/>
          <w:szCs w:val="24"/>
        </w:rPr>
        <w:t>Appendix 8.</w:t>
      </w:r>
    </w:p>
    <w:sectPr w:rsidR="00B467BC" w:rsidRPr="00F458C8" w:rsidSect="00F458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76E94"/>
    <w:multiLevelType w:val="hybridMultilevel"/>
    <w:tmpl w:val="C62E4724"/>
    <w:lvl w:ilvl="0" w:tplc="BBFA1DBC">
      <w:numFmt w:val="bullet"/>
      <w:lvlText w:val=""/>
      <w:lvlJc w:val="left"/>
      <w:pPr>
        <w:ind w:left="136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CEE60A4">
      <w:numFmt w:val="bullet"/>
      <w:lvlText w:val="•"/>
      <w:lvlJc w:val="left"/>
      <w:pPr>
        <w:ind w:left="2823" w:hanging="361"/>
      </w:pPr>
      <w:rPr>
        <w:rFonts w:hint="default"/>
        <w:lang w:val="en-US" w:eastAsia="en-US" w:bidi="ar-SA"/>
      </w:rPr>
    </w:lvl>
    <w:lvl w:ilvl="2" w:tplc="0612346A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3" w:tplc="1EF02C06">
      <w:numFmt w:val="bullet"/>
      <w:lvlText w:val="•"/>
      <w:lvlJc w:val="left"/>
      <w:pPr>
        <w:ind w:left="5751" w:hanging="361"/>
      </w:pPr>
      <w:rPr>
        <w:rFonts w:hint="default"/>
        <w:lang w:val="en-US" w:eastAsia="en-US" w:bidi="ar-SA"/>
      </w:rPr>
    </w:lvl>
    <w:lvl w:ilvl="4" w:tplc="64D49CF4">
      <w:numFmt w:val="bullet"/>
      <w:lvlText w:val="•"/>
      <w:lvlJc w:val="left"/>
      <w:pPr>
        <w:ind w:left="7215" w:hanging="361"/>
      </w:pPr>
      <w:rPr>
        <w:rFonts w:hint="default"/>
        <w:lang w:val="en-US" w:eastAsia="en-US" w:bidi="ar-SA"/>
      </w:rPr>
    </w:lvl>
    <w:lvl w:ilvl="5" w:tplc="D736E640">
      <w:numFmt w:val="bullet"/>
      <w:lvlText w:val="•"/>
      <w:lvlJc w:val="left"/>
      <w:pPr>
        <w:ind w:left="8679" w:hanging="361"/>
      </w:pPr>
      <w:rPr>
        <w:rFonts w:hint="default"/>
        <w:lang w:val="en-US" w:eastAsia="en-US" w:bidi="ar-SA"/>
      </w:rPr>
    </w:lvl>
    <w:lvl w:ilvl="6" w:tplc="A73C1790">
      <w:numFmt w:val="bullet"/>
      <w:lvlText w:val="•"/>
      <w:lvlJc w:val="left"/>
      <w:pPr>
        <w:ind w:left="10143" w:hanging="361"/>
      </w:pPr>
      <w:rPr>
        <w:rFonts w:hint="default"/>
        <w:lang w:val="en-US" w:eastAsia="en-US" w:bidi="ar-SA"/>
      </w:rPr>
    </w:lvl>
    <w:lvl w:ilvl="7" w:tplc="5EA2FD98">
      <w:numFmt w:val="bullet"/>
      <w:lvlText w:val="•"/>
      <w:lvlJc w:val="left"/>
      <w:pPr>
        <w:ind w:left="11606" w:hanging="361"/>
      </w:pPr>
      <w:rPr>
        <w:rFonts w:hint="default"/>
        <w:lang w:val="en-US" w:eastAsia="en-US" w:bidi="ar-SA"/>
      </w:rPr>
    </w:lvl>
    <w:lvl w:ilvl="8" w:tplc="5A1694D2">
      <w:numFmt w:val="bullet"/>
      <w:lvlText w:val="•"/>
      <w:lvlJc w:val="left"/>
      <w:pPr>
        <w:ind w:left="13070" w:hanging="361"/>
      </w:pPr>
      <w:rPr>
        <w:rFonts w:hint="default"/>
        <w:lang w:val="en-US" w:eastAsia="en-US" w:bidi="ar-SA"/>
      </w:rPr>
    </w:lvl>
  </w:abstractNum>
  <w:num w:numId="1" w16cid:durableId="757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8"/>
    <w:rsid w:val="003D2C49"/>
    <w:rsid w:val="00463337"/>
    <w:rsid w:val="00B467BC"/>
    <w:rsid w:val="00C803CD"/>
    <w:rsid w:val="00D45368"/>
    <w:rsid w:val="00F4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5CA6"/>
  <w15:chartTrackingRefBased/>
  <w15:docId w15:val="{1E09CC16-077D-4B92-B2E3-724A7CAC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8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C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C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C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58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58C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58C8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45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8C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2026-01-08T04:21:00Z</dcterms:created>
  <dcterms:modified xsi:type="dcterms:W3CDTF">2026-01-08T04:21:00Z</dcterms:modified>
</cp:coreProperties>
</file>