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91B7A" w14:textId="77777777" w:rsidR="0006393B" w:rsidRPr="0006393B" w:rsidRDefault="0006393B" w:rsidP="0006393B">
      <w:pPr>
        <w:widowControl w:val="0"/>
        <w:tabs>
          <w:tab w:val="center" w:pos="4680"/>
          <w:tab w:val="right" w:pos="9360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639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Risk-Based internal Audit Manual</w:t>
      </w:r>
    </w:p>
    <w:p w14:paraId="531FE0E6" w14:textId="77777777" w:rsidR="0006393B" w:rsidRPr="0006393B" w:rsidRDefault="0006393B" w:rsidP="0006393B">
      <w:pPr>
        <w:widowControl w:val="0"/>
        <w:autoSpaceDE w:val="0"/>
        <w:autoSpaceDN w:val="0"/>
        <w:spacing w:after="0" w:line="240" w:lineRule="auto"/>
        <w:ind w:left="3700" w:right="3784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06393B">
        <w:rPr>
          <w:rFonts w:ascii="Times New Roman" w:eastAsia="Times New Roman" w:hAnsi="Times New Roman" w:cs="Times New Roman"/>
          <w:b/>
          <w:kern w:val="0"/>
          <w14:ligatures w14:val="none"/>
        </w:rPr>
        <w:t>Name of MDA: …………………</w:t>
      </w:r>
    </w:p>
    <w:p w14:paraId="0903BFA2" w14:textId="77777777" w:rsidR="0006393B" w:rsidRPr="0006393B" w:rsidRDefault="0006393B" w:rsidP="0006393B">
      <w:pPr>
        <w:widowControl w:val="0"/>
        <w:autoSpaceDE w:val="0"/>
        <w:autoSpaceDN w:val="0"/>
        <w:spacing w:after="0" w:line="240" w:lineRule="auto"/>
        <w:ind w:left="3700" w:right="3784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06393B">
        <w:rPr>
          <w:rFonts w:ascii="Times New Roman" w:eastAsia="Times New Roman" w:hAnsi="Times New Roman" w:cs="Times New Roman"/>
          <w:b/>
          <w:kern w:val="0"/>
          <w14:ligatures w14:val="none"/>
        </w:rPr>
        <w:t>Internal Audit Unit</w:t>
      </w:r>
    </w:p>
    <w:p w14:paraId="57BDB2D0" w14:textId="2381B16D" w:rsidR="0006393B" w:rsidRPr="0006393B" w:rsidRDefault="0006393B" w:rsidP="0006393B">
      <w:pPr>
        <w:keepNext/>
        <w:keepLines/>
        <w:widowControl w:val="0"/>
        <w:autoSpaceDE w:val="0"/>
        <w:autoSpaceDN w:val="0"/>
        <w:spacing w:before="160" w:after="80" w:line="240" w:lineRule="auto"/>
        <w:jc w:val="center"/>
        <w:outlineLvl w:val="1"/>
        <w:rPr>
          <w:rFonts w:asciiTheme="majorHAnsi" w:eastAsiaTheme="majorEastAsia" w:hAnsiTheme="majorHAnsi" w:cstheme="majorBidi"/>
          <w:kern w:val="0"/>
          <w:sz w:val="32"/>
          <w:szCs w:val="32"/>
          <w14:ligatures w14:val="none"/>
        </w:rPr>
      </w:pPr>
      <w:bookmarkStart w:id="0" w:name="_Toc129256767"/>
      <w:proofErr w:type="gramStart"/>
      <w:r w:rsidRPr="0006393B">
        <w:rPr>
          <w:rFonts w:asciiTheme="majorHAnsi" w:eastAsiaTheme="majorEastAsia" w:hAnsiTheme="majorHAnsi" w:cstheme="majorBidi"/>
          <w:kern w:val="0"/>
          <w:sz w:val="32"/>
          <w:szCs w:val="32"/>
          <w14:ligatures w14:val="none"/>
        </w:rPr>
        <w:t>Form</w:t>
      </w:r>
      <w:proofErr w:type="gramEnd"/>
      <w:r w:rsidRPr="0006393B">
        <w:rPr>
          <w:rFonts w:asciiTheme="majorHAnsi" w:eastAsiaTheme="majorEastAsia" w:hAnsiTheme="majorHAnsi" w:cstheme="majorBidi"/>
          <w:kern w:val="0"/>
          <w:sz w:val="32"/>
          <w:szCs w:val="32"/>
          <w14:ligatures w14:val="none"/>
        </w:rPr>
        <w:t xml:space="preserve"> 12: Understanding of the Business</w:t>
      </w:r>
      <w:bookmarkEnd w:id="0"/>
      <w:r w:rsidRPr="0006393B">
        <w:rPr>
          <w:rFonts w:asciiTheme="majorHAnsi" w:eastAsiaTheme="majorEastAsia" w:hAnsiTheme="majorHAnsi" w:cstheme="majorBidi"/>
          <w:kern w:val="0"/>
          <w:sz w:val="32"/>
          <w:szCs w:val="32"/>
          <w14:ligatures w14:val="none"/>
        </w:rPr>
        <w:t xml:space="preserve"> (For Audit Execution)</w:t>
      </w:r>
    </w:p>
    <w:p w14:paraId="4AB9212C" w14:textId="77777777" w:rsidR="0006393B" w:rsidRPr="0006393B" w:rsidRDefault="0006393B" w:rsidP="0006393B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639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Name of Office/Project: </w:t>
      </w:r>
    </w:p>
    <w:p w14:paraId="3B3A7D23" w14:textId="77777777" w:rsidR="0006393B" w:rsidRPr="0006393B" w:rsidRDefault="0006393B" w:rsidP="0006393B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639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Audit area:</w:t>
      </w:r>
    </w:p>
    <w:p w14:paraId="4DDF6D9F" w14:textId="77777777" w:rsidR="0006393B" w:rsidRPr="0006393B" w:rsidRDefault="0006393B" w:rsidP="0006393B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0639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Source</w:t>
      </w:r>
      <w:r w:rsidRPr="0006393B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0639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 Understanding:</w:t>
      </w:r>
      <w:r w:rsidRPr="0006393B">
        <w:rPr>
          <w:rFonts w:ascii="Times New Roman" w:eastAsia="Times New Roman" w:hAnsi="Times New Roman" w:cs="Times New Roman"/>
          <w:b/>
          <w:bCs/>
          <w:spacing w:val="57"/>
          <w:kern w:val="0"/>
          <w14:ligatures w14:val="none"/>
        </w:rPr>
        <w:t xml:space="preserve"> </w:t>
      </w:r>
      <w:r w:rsidRPr="000639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Organizational</w:t>
      </w:r>
      <w:r w:rsidRPr="0006393B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0639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structure</w:t>
      </w:r>
      <w:r w:rsidRPr="0006393B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0639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 Office/Project</w:t>
      </w:r>
    </w:p>
    <w:tbl>
      <w:tblPr>
        <w:tblStyle w:val="TableGrid"/>
        <w:tblW w:w="12336" w:type="dxa"/>
        <w:tblInd w:w="71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2336"/>
      </w:tblGrid>
      <w:tr w:rsidR="0006393B" w:rsidRPr="0006393B" w14:paraId="732345E5" w14:textId="77777777" w:rsidTr="0006393B">
        <w:trPr>
          <w:trHeight w:val="1230"/>
        </w:trPr>
        <w:tc>
          <w:tcPr>
            <w:tcW w:w="12336" w:type="dxa"/>
            <w:shd w:val="clear" w:color="auto" w:fill="FFFFFF" w:themeFill="background1"/>
          </w:tcPr>
          <w:p w14:paraId="0F7D58A9" w14:textId="77777777" w:rsidR="0006393B" w:rsidRPr="0006393B" w:rsidRDefault="0006393B" w:rsidP="0006393B">
            <w:pPr>
              <w:spacing w:before="3" w:after="1"/>
              <w:rPr>
                <w:rFonts w:ascii="Times New Roman" w:eastAsia="Times New Roman" w:hAnsi="Times New Roman" w:cs="Times New Roman"/>
              </w:rPr>
            </w:pPr>
          </w:p>
          <w:p w14:paraId="56BF1473" w14:textId="77777777" w:rsidR="0006393B" w:rsidRPr="0006393B" w:rsidRDefault="0006393B" w:rsidP="0006393B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 w:rsidRPr="0006393B">
              <w:rPr>
                <w:rFonts w:ascii="Times New Roman" w:eastAsia="Times New Roman" w:hAnsi="Times New Roman" w:cs="Times New Roman"/>
              </w:rPr>
              <w:t>----------------------------------------------------------------------------------------------------------------------------------------------------</w:t>
            </w:r>
          </w:p>
          <w:p w14:paraId="7B805D6F" w14:textId="77777777" w:rsidR="0006393B" w:rsidRPr="0006393B" w:rsidRDefault="0006393B" w:rsidP="0006393B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 w:rsidRPr="0006393B">
              <w:rPr>
                <w:rFonts w:ascii="Times New Roman" w:eastAsia="Times New Roman" w:hAnsi="Times New Roman" w:cs="Times New Roman"/>
              </w:rPr>
              <w:t>----------------------------------------------------------------------------------------------------------------------------------------------------</w:t>
            </w:r>
          </w:p>
          <w:p w14:paraId="068D6D7A" w14:textId="77777777" w:rsidR="0006393B" w:rsidRPr="0006393B" w:rsidRDefault="0006393B" w:rsidP="0006393B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 w:rsidRPr="0006393B">
              <w:rPr>
                <w:rFonts w:ascii="Times New Roman" w:eastAsia="Times New Roman" w:hAnsi="Times New Roman" w:cs="Times New Roman"/>
              </w:rPr>
              <w:t>----------------------------------------------------------------------------------------------------------------------------------------------------</w:t>
            </w:r>
          </w:p>
          <w:p w14:paraId="7AADA86D" w14:textId="77777777" w:rsidR="0006393B" w:rsidRPr="0006393B" w:rsidRDefault="0006393B" w:rsidP="0006393B">
            <w:pPr>
              <w:spacing w:before="3" w:after="1"/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W w:w="4751" w:type="pct"/>
        <w:tblInd w:w="72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6"/>
        <w:gridCol w:w="5231"/>
        <w:gridCol w:w="3318"/>
      </w:tblGrid>
      <w:tr w:rsidR="0006393B" w:rsidRPr="0006393B" w14:paraId="0C72B05B" w14:textId="77777777" w:rsidTr="0006393B">
        <w:trPr>
          <w:trHeight w:val="4062"/>
        </w:trPr>
        <w:tc>
          <w:tcPr>
            <w:tcW w:w="5000" w:type="pct"/>
            <w:gridSpan w:val="3"/>
          </w:tcPr>
          <w:p w14:paraId="776C7ACA" w14:textId="77777777" w:rsidR="0006393B" w:rsidRPr="0006393B" w:rsidRDefault="0006393B" w:rsidP="0006393B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Arial MT" w:hAnsi="Times New Roman" w:cs="Times New Roman"/>
                <w:b/>
                <w:kern w:val="0"/>
                <w14:ligatures w14:val="none"/>
              </w:rPr>
            </w:pPr>
          </w:p>
          <w:p w14:paraId="6C0E98C8" w14:textId="77777777" w:rsidR="0006393B" w:rsidRPr="0006393B" w:rsidRDefault="0006393B" w:rsidP="0006393B">
            <w:pPr>
              <w:widowControl w:val="0"/>
              <w:autoSpaceDE w:val="0"/>
              <w:autoSpaceDN w:val="0"/>
              <w:spacing w:after="0" w:line="247" w:lineRule="exact"/>
              <w:rPr>
                <w:rFonts w:ascii="Times New Roman" w:eastAsia="Arial MT" w:hAnsi="Times New Roman" w:cs="Times New Roman"/>
                <w:b/>
                <w:kern w:val="0"/>
                <w14:ligatures w14:val="none"/>
              </w:rPr>
            </w:pPr>
            <w:r w:rsidRPr="0006393B">
              <w:rPr>
                <w:rFonts w:ascii="Times New Roman" w:eastAsia="Arial MT" w:hAnsi="Times New Roman" w:cs="Times New Roman"/>
                <w:b/>
                <w:kern w:val="0"/>
                <w14:ligatures w14:val="none"/>
              </w:rPr>
              <w:t>Notes:</w:t>
            </w:r>
          </w:p>
          <w:p w14:paraId="070827CC" w14:textId="77777777" w:rsidR="0006393B" w:rsidRPr="0006393B" w:rsidRDefault="0006393B" w:rsidP="0006393B">
            <w:pPr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5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  <w:r w:rsidRPr="0006393B">
              <w:rPr>
                <w:rFonts w:ascii="Times New Roman" w:eastAsia="Arial MT" w:hAnsi="Times New Roman" w:cs="Times New Roman"/>
                <w:kern w:val="0"/>
                <w14:ligatures w14:val="none"/>
              </w:rPr>
              <w:t>This</w:t>
            </w:r>
            <w:r w:rsidRPr="0006393B">
              <w:rPr>
                <w:rFonts w:ascii="Times New Roman" w:eastAsia="Arial MT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06393B">
              <w:rPr>
                <w:rFonts w:ascii="Times New Roman" w:eastAsia="Arial MT" w:hAnsi="Times New Roman" w:cs="Times New Roman"/>
                <w:kern w:val="0"/>
                <w14:ligatures w14:val="none"/>
              </w:rPr>
              <w:t>form</w:t>
            </w:r>
            <w:r w:rsidRPr="0006393B">
              <w:rPr>
                <w:rFonts w:ascii="Times New Roman" w:eastAsia="Arial MT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proofErr w:type="gramStart"/>
            <w:r w:rsidRPr="0006393B">
              <w:rPr>
                <w:rFonts w:ascii="Times New Roman" w:eastAsia="Arial MT" w:hAnsi="Times New Roman" w:cs="Times New Roman"/>
                <w:kern w:val="0"/>
                <w14:ligatures w14:val="none"/>
              </w:rPr>
              <w:t>has</w:t>
            </w:r>
            <w:r w:rsidRPr="0006393B">
              <w:rPr>
                <w:rFonts w:ascii="Times New Roman" w:eastAsia="Arial MT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06393B">
              <w:rPr>
                <w:rFonts w:ascii="Times New Roman" w:eastAsia="Arial MT" w:hAnsi="Times New Roman" w:cs="Times New Roman"/>
                <w:kern w:val="0"/>
                <w14:ligatures w14:val="none"/>
              </w:rPr>
              <w:t>to</w:t>
            </w:r>
            <w:proofErr w:type="gramEnd"/>
            <w:r w:rsidRPr="0006393B">
              <w:rPr>
                <w:rFonts w:ascii="Times New Roman" w:eastAsia="Arial MT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06393B">
              <w:rPr>
                <w:rFonts w:ascii="Times New Roman" w:eastAsia="Arial MT" w:hAnsi="Times New Roman" w:cs="Times New Roman"/>
                <w:kern w:val="0"/>
                <w14:ligatures w14:val="none"/>
              </w:rPr>
              <w:t>prepare</w:t>
            </w:r>
            <w:r w:rsidRPr="0006393B">
              <w:rPr>
                <w:rFonts w:ascii="Times New Roman" w:eastAsia="Arial MT" w:hAnsi="Times New Roman" w:cs="Times New Roman"/>
                <w:spacing w:val="-5"/>
                <w:kern w:val="0"/>
                <w14:ligatures w14:val="none"/>
              </w:rPr>
              <w:t xml:space="preserve"> </w:t>
            </w:r>
            <w:r w:rsidRPr="0006393B">
              <w:rPr>
                <w:rFonts w:ascii="Times New Roman" w:eastAsia="Arial MT" w:hAnsi="Times New Roman" w:cs="Times New Roman"/>
                <w:kern w:val="0"/>
                <w14:ligatures w14:val="none"/>
              </w:rPr>
              <w:t>for each</w:t>
            </w:r>
            <w:r w:rsidRPr="0006393B">
              <w:rPr>
                <w:rFonts w:ascii="Times New Roman" w:eastAsia="Arial MT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06393B">
              <w:rPr>
                <w:rFonts w:ascii="Times New Roman" w:eastAsia="Arial MT" w:hAnsi="Times New Roman" w:cs="Times New Roman"/>
                <w:kern w:val="0"/>
                <w14:ligatures w14:val="none"/>
              </w:rPr>
              <w:t>source</w:t>
            </w:r>
            <w:r w:rsidRPr="0006393B">
              <w:rPr>
                <w:rFonts w:ascii="Times New Roman" w:eastAsia="Arial MT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06393B">
              <w:rPr>
                <w:rFonts w:ascii="Times New Roman" w:eastAsia="Arial MT" w:hAnsi="Times New Roman" w:cs="Times New Roman"/>
                <w:kern w:val="0"/>
                <w14:ligatures w14:val="none"/>
              </w:rPr>
              <w:t>of</w:t>
            </w:r>
            <w:r w:rsidRPr="0006393B">
              <w:rPr>
                <w:rFonts w:ascii="Times New Roman" w:eastAsia="Arial MT" w:hAnsi="Times New Roman" w:cs="Times New Roman"/>
                <w:spacing w:val="1"/>
                <w:kern w:val="0"/>
                <w14:ligatures w14:val="none"/>
              </w:rPr>
              <w:t xml:space="preserve"> </w:t>
            </w:r>
            <w:r w:rsidRPr="0006393B">
              <w:rPr>
                <w:rFonts w:ascii="Times New Roman" w:eastAsia="Arial MT" w:hAnsi="Times New Roman" w:cs="Times New Roman"/>
                <w:kern w:val="0"/>
                <w14:ligatures w14:val="none"/>
              </w:rPr>
              <w:t>information</w:t>
            </w:r>
            <w:r w:rsidRPr="0006393B">
              <w:rPr>
                <w:rFonts w:ascii="Times New Roman" w:eastAsia="Arial MT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06393B">
              <w:rPr>
                <w:rFonts w:ascii="Times New Roman" w:eastAsia="Arial MT" w:hAnsi="Times New Roman" w:cs="Times New Roman"/>
                <w:kern w:val="0"/>
                <w14:ligatures w14:val="none"/>
              </w:rPr>
              <w:t>identified</w:t>
            </w:r>
            <w:r w:rsidRPr="0006393B">
              <w:rPr>
                <w:rFonts w:ascii="Times New Roman" w:eastAsia="Arial MT" w:hAnsi="Times New Roman" w:cs="Times New Roman"/>
                <w:spacing w:val="-1"/>
                <w:kern w:val="0"/>
                <w14:ligatures w14:val="none"/>
              </w:rPr>
              <w:t xml:space="preserve"> </w:t>
            </w:r>
            <w:r w:rsidRPr="0006393B">
              <w:rPr>
                <w:rFonts w:ascii="Times New Roman" w:eastAsia="Arial MT" w:hAnsi="Times New Roman" w:cs="Times New Roman"/>
                <w:kern w:val="0"/>
                <w14:ligatures w14:val="none"/>
              </w:rPr>
              <w:t>by</w:t>
            </w:r>
            <w:r w:rsidRPr="0006393B">
              <w:rPr>
                <w:rFonts w:ascii="Times New Roman" w:eastAsia="Arial MT" w:hAnsi="Times New Roman" w:cs="Times New Roman"/>
                <w:spacing w:val="-3"/>
                <w:kern w:val="0"/>
                <w14:ligatures w14:val="none"/>
              </w:rPr>
              <w:t xml:space="preserve"> the </w:t>
            </w:r>
            <w:r w:rsidRPr="0006393B">
              <w:rPr>
                <w:rFonts w:ascii="Times New Roman" w:eastAsia="Arial MT" w:hAnsi="Times New Roman" w:cs="Times New Roman"/>
                <w:kern w:val="0"/>
                <w14:ligatures w14:val="none"/>
              </w:rPr>
              <w:t>audit</w:t>
            </w:r>
            <w:r w:rsidRPr="0006393B">
              <w:rPr>
                <w:rFonts w:ascii="Times New Roman" w:eastAsia="Arial MT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proofErr w:type="gramStart"/>
            <w:r w:rsidRPr="0006393B">
              <w:rPr>
                <w:rFonts w:ascii="Times New Roman" w:eastAsia="Arial MT" w:hAnsi="Times New Roman" w:cs="Times New Roman"/>
                <w:kern w:val="0"/>
                <w14:ligatures w14:val="none"/>
              </w:rPr>
              <w:t>team;</w:t>
            </w:r>
            <w:proofErr w:type="gramEnd"/>
          </w:p>
          <w:p w14:paraId="5EEB6964" w14:textId="77777777" w:rsidR="0006393B" w:rsidRPr="0006393B" w:rsidRDefault="0006393B" w:rsidP="0006393B">
            <w:pPr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5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  <w:r w:rsidRPr="0006393B">
              <w:rPr>
                <w:rFonts w:ascii="Times New Roman" w:eastAsia="Arial MT" w:hAnsi="Times New Roman" w:cs="Times New Roman"/>
                <w:kern w:val="0"/>
                <w14:ligatures w14:val="none"/>
              </w:rPr>
              <w:t xml:space="preserve">This form should be used for recording the information retrieved from the documentation of annual audit plan </w:t>
            </w:r>
            <w:proofErr w:type="gramStart"/>
            <w:r w:rsidRPr="0006393B">
              <w:rPr>
                <w:rFonts w:ascii="Times New Roman" w:eastAsia="Arial MT" w:hAnsi="Times New Roman" w:cs="Times New Roman"/>
                <w:kern w:val="0"/>
                <w14:ligatures w14:val="none"/>
              </w:rPr>
              <w:t>preparation;</w:t>
            </w:r>
            <w:proofErr w:type="gramEnd"/>
          </w:p>
          <w:p w14:paraId="08370895" w14:textId="77777777" w:rsidR="0006393B" w:rsidRPr="0006393B" w:rsidRDefault="0006393B" w:rsidP="0006393B">
            <w:pPr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5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  <w:r w:rsidRPr="0006393B">
              <w:rPr>
                <w:rFonts w:ascii="Times New Roman" w:eastAsia="Arial MT" w:hAnsi="Times New Roman" w:cs="Times New Roman"/>
                <w:kern w:val="0"/>
                <w14:ligatures w14:val="none"/>
              </w:rPr>
              <w:t xml:space="preserve">Summarization of the understanding </w:t>
            </w:r>
            <w:proofErr w:type="gramStart"/>
            <w:r w:rsidRPr="0006393B">
              <w:rPr>
                <w:rFonts w:ascii="Times New Roman" w:eastAsia="Arial MT" w:hAnsi="Times New Roman" w:cs="Times New Roman"/>
                <w:kern w:val="0"/>
                <w14:ligatures w14:val="none"/>
              </w:rPr>
              <w:t>gained</w:t>
            </w:r>
            <w:proofErr w:type="gramEnd"/>
            <w:r w:rsidRPr="0006393B">
              <w:rPr>
                <w:rFonts w:ascii="Times New Roman" w:eastAsia="Arial MT" w:hAnsi="Times New Roman" w:cs="Times New Roman"/>
                <w:kern w:val="0"/>
                <w14:ligatures w14:val="none"/>
              </w:rPr>
              <w:t xml:space="preserve"> and documentation of the text is commonly used method of understanding </w:t>
            </w:r>
            <w:proofErr w:type="gramStart"/>
            <w:r w:rsidRPr="0006393B">
              <w:rPr>
                <w:rFonts w:ascii="Times New Roman" w:eastAsia="Arial MT" w:hAnsi="Times New Roman" w:cs="Times New Roman"/>
                <w:kern w:val="0"/>
                <w14:ligatures w14:val="none"/>
              </w:rPr>
              <w:t>process;</w:t>
            </w:r>
            <w:proofErr w:type="gramEnd"/>
          </w:p>
          <w:p w14:paraId="4250FB25" w14:textId="77777777" w:rsidR="0006393B" w:rsidRPr="0006393B" w:rsidRDefault="0006393B" w:rsidP="0006393B">
            <w:pPr>
              <w:widowControl w:val="0"/>
              <w:numPr>
                <w:ilvl w:val="1"/>
                <w:numId w:val="2"/>
              </w:numPr>
              <w:tabs>
                <w:tab w:val="left" w:pos="1273"/>
                <w:tab w:val="left" w:pos="127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  <w:r w:rsidRPr="0006393B">
              <w:rPr>
                <w:rFonts w:ascii="Times New Roman" w:eastAsia="Arial MT" w:hAnsi="Times New Roman" w:cs="Times New Roman"/>
                <w:kern w:val="0"/>
                <w14:ligatures w14:val="none"/>
              </w:rPr>
              <w:t>Organizational</w:t>
            </w:r>
            <w:r w:rsidRPr="0006393B">
              <w:rPr>
                <w:rFonts w:ascii="Times New Roman" w:eastAsia="Arial MT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06393B">
              <w:rPr>
                <w:rFonts w:ascii="Times New Roman" w:eastAsia="Arial MT" w:hAnsi="Times New Roman" w:cs="Times New Roman"/>
                <w:kern w:val="0"/>
                <w14:ligatures w14:val="none"/>
              </w:rPr>
              <w:t>structure</w:t>
            </w:r>
          </w:p>
          <w:p w14:paraId="37BF8B11" w14:textId="77777777" w:rsidR="0006393B" w:rsidRPr="0006393B" w:rsidRDefault="0006393B" w:rsidP="0006393B">
            <w:pPr>
              <w:widowControl w:val="0"/>
              <w:numPr>
                <w:ilvl w:val="1"/>
                <w:numId w:val="2"/>
              </w:numPr>
              <w:tabs>
                <w:tab w:val="left" w:pos="1273"/>
                <w:tab w:val="left" w:pos="127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  <w:r w:rsidRPr="0006393B">
              <w:rPr>
                <w:rFonts w:ascii="Times New Roman" w:eastAsia="Arial MT" w:hAnsi="Times New Roman" w:cs="Times New Roman"/>
                <w:kern w:val="0"/>
                <w14:ligatures w14:val="none"/>
              </w:rPr>
              <w:t>Business process</w:t>
            </w:r>
          </w:p>
          <w:p w14:paraId="4A46CFBC" w14:textId="77777777" w:rsidR="0006393B" w:rsidRPr="0006393B" w:rsidRDefault="0006393B" w:rsidP="0006393B">
            <w:pPr>
              <w:widowControl w:val="0"/>
              <w:numPr>
                <w:ilvl w:val="1"/>
                <w:numId w:val="2"/>
              </w:numPr>
              <w:tabs>
                <w:tab w:val="left" w:pos="1273"/>
                <w:tab w:val="left" w:pos="127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  <w:proofErr w:type="gramStart"/>
            <w:r w:rsidRPr="0006393B">
              <w:rPr>
                <w:rFonts w:ascii="Times New Roman" w:eastAsia="Arial MT" w:hAnsi="Times New Roman" w:cs="Times New Roman"/>
                <w:kern w:val="0"/>
                <w14:ligatures w14:val="none"/>
              </w:rPr>
              <w:t>Work</w:t>
            </w:r>
            <w:r w:rsidRPr="0006393B">
              <w:rPr>
                <w:rFonts w:ascii="Times New Roman" w:eastAsia="Arial MT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06393B">
              <w:rPr>
                <w:rFonts w:ascii="Times New Roman" w:eastAsia="Arial MT" w:hAnsi="Times New Roman" w:cs="Times New Roman"/>
                <w:kern w:val="0"/>
                <w14:ligatures w14:val="none"/>
              </w:rPr>
              <w:t>flow</w:t>
            </w:r>
            <w:proofErr w:type="gramEnd"/>
          </w:p>
          <w:p w14:paraId="199C40DB" w14:textId="77777777" w:rsidR="0006393B" w:rsidRPr="0006393B" w:rsidRDefault="0006393B" w:rsidP="0006393B">
            <w:pPr>
              <w:widowControl w:val="0"/>
              <w:numPr>
                <w:ilvl w:val="1"/>
                <w:numId w:val="2"/>
              </w:numPr>
              <w:tabs>
                <w:tab w:val="left" w:pos="1273"/>
                <w:tab w:val="left" w:pos="127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  <w:r w:rsidRPr="0006393B">
              <w:rPr>
                <w:rFonts w:ascii="Times New Roman" w:eastAsia="Arial MT" w:hAnsi="Times New Roman" w:cs="Times New Roman"/>
                <w:kern w:val="0"/>
                <w14:ligatures w14:val="none"/>
              </w:rPr>
              <w:t>Summary</w:t>
            </w:r>
            <w:r w:rsidRPr="0006393B">
              <w:rPr>
                <w:rFonts w:ascii="Times New Roman" w:eastAsia="Arial MT" w:hAnsi="Times New Roman" w:cs="Times New Roman"/>
                <w:spacing w:val="-2"/>
                <w:kern w:val="0"/>
                <w14:ligatures w14:val="none"/>
              </w:rPr>
              <w:t xml:space="preserve"> </w:t>
            </w:r>
            <w:r w:rsidRPr="0006393B">
              <w:rPr>
                <w:rFonts w:ascii="Times New Roman" w:eastAsia="Arial MT" w:hAnsi="Times New Roman" w:cs="Times New Roman"/>
                <w:kern w:val="0"/>
                <w14:ligatures w14:val="none"/>
              </w:rPr>
              <w:t>descriptions</w:t>
            </w:r>
          </w:p>
          <w:p w14:paraId="1A70D812" w14:textId="77777777" w:rsidR="0006393B" w:rsidRPr="0006393B" w:rsidRDefault="0006393B" w:rsidP="0006393B">
            <w:pPr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561"/>
              </w:tabs>
              <w:autoSpaceDE w:val="0"/>
              <w:autoSpaceDN w:val="0"/>
              <w:spacing w:before="1" w:after="0" w:line="240" w:lineRule="auto"/>
              <w:ind w:right="45"/>
              <w:jc w:val="both"/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  <w:r w:rsidRPr="0006393B">
              <w:rPr>
                <w:rFonts w:ascii="Times New Roman" w:eastAsia="Arial MT" w:hAnsi="Times New Roman" w:cs="Times New Roman"/>
                <w:kern w:val="0"/>
                <w14:ligatures w14:val="none"/>
              </w:rPr>
              <w:t xml:space="preserve">Audit team could choose other ways of recording as well, </w:t>
            </w:r>
            <w:proofErr w:type="gramStart"/>
            <w:r w:rsidRPr="0006393B">
              <w:rPr>
                <w:rFonts w:ascii="Times New Roman" w:eastAsia="Arial MT" w:hAnsi="Times New Roman" w:cs="Times New Roman"/>
                <w:kern w:val="0"/>
                <w14:ligatures w14:val="none"/>
              </w:rPr>
              <w:t>so as to</w:t>
            </w:r>
            <w:proofErr w:type="gramEnd"/>
            <w:r w:rsidRPr="0006393B">
              <w:rPr>
                <w:rFonts w:ascii="Times New Roman" w:eastAsia="Arial MT" w:hAnsi="Times New Roman" w:cs="Times New Roman"/>
                <w:kern w:val="0"/>
                <w14:ligatures w14:val="none"/>
              </w:rPr>
              <w:t xml:space="preserve"> document information in concise form, which is clear, complete and </w:t>
            </w:r>
            <w:proofErr w:type="gramStart"/>
            <w:r w:rsidRPr="0006393B">
              <w:rPr>
                <w:rFonts w:ascii="Times New Roman" w:eastAsia="Arial MT" w:hAnsi="Times New Roman" w:cs="Times New Roman"/>
                <w:kern w:val="0"/>
                <w14:ligatures w14:val="none"/>
              </w:rPr>
              <w:t>understandable;</w:t>
            </w:r>
            <w:proofErr w:type="gramEnd"/>
          </w:p>
          <w:p w14:paraId="761DDB17" w14:textId="77777777" w:rsidR="0006393B" w:rsidRPr="0006393B" w:rsidRDefault="0006393B" w:rsidP="0006393B">
            <w:pPr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561"/>
                <w:tab w:val="left" w:pos="13845"/>
              </w:tabs>
              <w:autoSpaceDE w:val="0"/>
              <w:autoSpaceDN w:val="0"/>
              <w:spacing w:after="0" w:line="240" w:lineRule="auto"/>
              <w:ind w:right="199"/>
              <w:jc w:val="both"/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  <w:r w:rsidRPr="0006393B">
              <w:rPr>
                <w:rFonts w:ascii="Times New Roman" w:eastAsia="Arial MT" w:hAnsi="Times New Roman" w:cs="Times New Roman"/>
                <w:kern w:val="0"/>
                <w14:ligatures w14:val="none"/>
              </w:rPr>
              <w:t xml:space="preserve">It is important to bear in mind that while recording information focus is on risky issues. Those issues the audit team consider worth further consideration in the risk assessment process should be </w:t>
            </w:r>
            <w:proofErr w:type="gramStart"/>
            <w:r w:rsidRPr="0006393B">
              <w:rPr>
                <w:rFonts w:ascii="Times New Roman" w:eastAsia="Arial MT" w:hAnsi="Times New Roman" w:cs="Times New Roman"/>
                <w:kern w:val="0"/>
                <w14:ligatures w14:val="none"/>
              </w:rPr>
              <w:t>documented;</w:t>
            </w:r>
            <w:proofErr w:type="gramEnd"/>
          </w:p>
          <w:p w14:paraId="7428CF8F" w14:textId="77777777" w:rsidR="0006393B" w:rsidRDefault="0006393B" w:rsidP="0006393B">
            <w:pPr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561"/>
              </w:tabs>
              <w:autoSpaceDE w:val="0"/>
              <w:autoSpaceDN w:val="0"/>
              <w:spacing w:before="2" w:after="0" w:line="240" w:lineRule="auto"/>
              <w:jc w:val="both"/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  <w:r w:rsidRPr="0006393B">
              <w:rPr>
                <w:rFonts w:ascii="Times New Roman" w:eastAsia="Arial MT" w:hAnsi="Times New Roman" w:cs="Times New Roman"/>
                <w:kern w:val="0"/>
                <w14:ligatures w14:val="none"/>
              </w:rPr>
              <w:t>More than one source of information may indicate a common risk.</w:t>
            </w:r>
          </w:p>
          <w:p w14:paraId="726AF62A" w14:textId="475E49A1" w:rsidR="0006393B" w:rsidRPr="0006393B" w:rsidRDefault="0006393B" w:rsidP="0006393B">
            <w:pPr>
              <w:widowControl w:val="0"/>
              <w:tabs>
                <w:tab w:val="left" w:pos="560"/>
                <w:tab w:val="left" w:pos="561"/>
              </w:tabs>
              <w:autoSpaceDE w:val="0"/>
              <w:autoSpaceDN w:val="0"/>
              <w:spacing w:before="2" w:after="0" w:line="240" w:lineRule="auto"/>
              <w:ind w:left="199"/>
              <w:jc w:val="both"/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</w:p>
        </w:tc>
      </w:tr>
      <w:tr w:rsidR="0006393B" w:rsidRPr="0006393B" w14:paraId="419B29F5" w14:textId="77777777" w:rsidTr="0006393B">
        <w:trPr>
          <w:trHeight w:val="704"/>
        </w:trPr>
        <w:tc>
          <w:tcPr>
            <w:tcW w:w="1529" w:type="pct"/>
            <w:vAlign w:val="center"/>
          </w:tcPr>
          <w:p w14:paraId="7775190F" w14:textId="77777777" w:rsidR="0006393B" w:rsidRDefault="0006393B" w:rsidP="000639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8F95636" w14:textId="77777777" w:rsidR="0006393B" w:rsidRDefault="0006393B" w:rsidP="000639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26E459B8" w14:textId="19E8ABA2" w:rsidR="0006393B" w:rsidRPr="0006393B" w:rsidRDefault="0006393B" w:rsidP="000639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              </w:t>
            </w:r>
            <w:r w:rsidRPr="000639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Prepared by and date</w:t>
            </w:r>
          </w:p>
          <w:p w14:paraId="2152A656" w14:textId="77777777" w:rsidR="0006393B" w:rsidRPr="0006393B" w:rsidRDefault="0006393B" w:rsidP="000639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639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(Auditor)</w:t>
            </w:r>
          </w:p>
        </w:tc>
        <w:tc>
          <w:tcPr>
            <w:tcW w:w="2124" w:type="pct"/>
            <w:vAlign w:val="center"/>
          </w:tcPr>
          <w:p w14:paraId="7AC3F772" w14:textId="77777777" w:rsidR="0006393B" w:rsidRPr="0006393B" w:rsidRDefault="0006393B" w:rsidP="000639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2815B73E" w14:textId="77777777" w:rsidR="0006393B" w:rsidRDefault="0006393B" w:rsidP="000639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AF8D82F" w14:textId="0E0D1CC7" w:rsidR="0006393B" w:rsidRPr="0006393B" w:rsidRDefault="0006393B" w:rsidP="000639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639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Verified by and date</w:t>
            </w:r>
          </w:p>
          <w:p w14:paraId="478A6202" w14:textId="77777777" w:rsidR="0006393B" w:rsidRPr="0006393B" w:rsidRDefault="0006393B" w:rsidP="000639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639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(AD/DD)</w:t>
            </w:r>
          </w:p>
        </w:tc>
        <w:tc>
          <w:tcPr>
            <w:tcW w:w="1347" w:type="pct"/>
            <w:vAlign w:val="center"/>
          </w:tcPr>
          <w:p w14:paraId="402AC391" w14:textId="77777777" w:rsidR="0006393B" w:rsidRDefault="0006393B" w:rsidP="000639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B8E1D78" w14:textId="77777777" w:rsidR="0006393B" w:rsidRDefault="0006393B" w:rsidP="000639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22DEC5E3" w14:textId="439D7B40" w:rsidR="0006393B" w:rsidRPr="0006393B" w:rsidRDefault="0006393B" w:rsidP="000639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639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Approved by and date</w:t>
            </w:r>
          </w:p>
          <w:p w14:paraId="575A632A" w14:textId="77777777" w:rsidR="0006393B" w:rsidRPr="0006393B" w:rsidRDefault="0006393B" w:rsidP="000639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6393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(HIA/CAE)</w:t>
            </w:r>
          </w:p>
        </w:tc>
      </w:tr>
    </w:tbl>
    <w:p w14:paraId="7735BC49" w14:textId="77777777" w:rsidR="00B467BC" w:rsidRDefault="00B467BC" w:rsidP="0006393B"/>
    <w:sectPr w:rsidR="00B467BC" w:rsidSect="0006393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41C39"/>
    <w:multiLevelType w:val="hybridMultilevel"/>
    <w:tmpl w:val="F0CC7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D798E"/>
    <w:multiLevelType w:val="hybridMultilevel"/>
    <w:tmpl w:val="C26EA886"/>
    <w:lvl w:ilvl="0" w:tplc="FFFFFFFF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B04C9D4">
      <w:numFmt w:val="bullet"/>
      <w:lvlText w:val=""/>
      <w:lvlJc w:val="left"/>
      <w:pPr>
        <w:ind w:left="127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121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54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962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8383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9804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122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91D598D"/>
    <w:multiLevelType w:val="hybridMultilevel"/>
    <w:tmpl w:val="95E29456"/>
    <w:lvl w:ilvl="0" w:tplc="4ECC4D70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9544A0A">
      <w:numFmt w:val="bullet"/>
      <w:lvlText w:val=""/>
      <w:lvlJc w:val="left"/>
      <w:pPr>
        <w:ind w:left="127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E684DBE6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3" w:tplc="89BEE3E2">
      <w:numFmt w:val="bullet"/>
      <w:lvlText w:val="•"/>
      <w:lvlJc w:val="left"/>
      <w:pPr>
        <w:ind w:left="4121" w:hanging="360"/>
      </w:pPr>
      <w:rPr>
        <w:rFonts w:hint="default"/>
        <w:lang w:val="en-US" w:eastAsia="en-US" w:bidi="ar-SA"/>
      </w:rPr>
    </w:lvl>
    <w:lvl w:ilvl="4" w:tplc="FAB0B422">
      <w:numFmt w:val="bullet"/>
      <w:lvlText w:val="•"/>
      <w:lvlJc w:val="left"/>
      <w:pPr>
        <w:ind w:left="5542" w:hanging="360"/>
      </w:pPr>
      <w:rPr>
        <w:rFonts w:hint="default"/>
        <w:lang w:val="en-US" w:eastAsia="en-US" w:bidi="ar-SA"/>
      </w:rPr>
    </w:lvl>
    <w:lvl w:ilvl="5" w:tplc="F1943D7C">
      <w:numFmt w:val="bullet"/>
      <w:lvlText w:val="•"/>
      <w:lvlJc w:val="left"/>
      <w:pPr>
        <w:ind w:left="6962" w:hanging="360"/>
      </w:pPr>
      <w:rPr>
        <w:rFonts w:hint="default"/>
        <w:lang w:val="en-US" w:eastAsia="en-US" w:bidi="ar-SA"/>
      </w:rPr>
    </w:lvl>
    <w:lvl w:ilvl="6" w:tplc="0EC85C04">
      <w:numFmt w:val="bullet"/>
      <w:lvlText w:val="•"/>
      <w:lvlJc w:val="left"/>
      <w:pPr>
        <w:ind w:left="8383" w:hanging="360"/>
      </w:pPr>
      <w:rPr>
        <w:rFonts w:hint="default"/>
        <w:lang w:val="en-US" w:eastAsia="en-US" w:bidi="ar-SA"/>
      </w:rPr>
    </w:lvl>
    <w:lvl w:ilvl="7" w:tplc="956E1A40">
      <w:numFmt w:val="bullet"/>
      <w:lvlText w:val="•"/>
      <w:lvlJc w:val="left"/>
      <w:pPr>
        <w:ind w:left="9804" w:hanging="360"/>
      </w:pPr>
      <w:rPr>
        <w:rFonts w:hint="default"/>
        <w:lang w:val="en-US" w:eastAsia="en-US" w:bidi="ar-SA"/>
      </w:rPr>
    </w:lvl>
    <w:lvl w:ilvl="8" w:tplc="8542C2FC">
      <w:numFmt w:val="bullet"/>
      <w:lvlText w:val="•"/>
      <w:lvlJc w:val="left"/>
      <w:pPr>
        <w:ind w:left="11224" w:hanging="360"/>
      </w:pPr>
      <w:rPr>
        <w:rFonts w:hint="default"/>
        <w:lang w:val="en-US" w:eastAsia="en-US" w:bidi="ar-SA"/>
      </w:rPr>
    </w:lvl>
  </w:abstractNum>
  <w:num w:numId="1" w16cid:durableId="459232376">
    <w:abstractNumId w:val="2"/>
  </w:num>
  <w:num w:numId="2" w16cid:durableId="1098209168">
    <w:abstractNumId w:val="1"/>
  </w:num>
  <w:num w:numId="3" w16cid:durableId="1117874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93B"/>
    <w:rsid w:val="0006393B"/>
    <w:rsid w:val="003D2C49"/>
    <w:rsid w:val="00463337"/>
    <w:rsid w:val="00B467BC"/>
    <w:rsid w:val="00C803CD"/>
    <w:rsid w:val="00D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02C2D"/>
  <w15:chartTrackingRefBased/>
  <w15:docId w15:val="{E758B5FD-2A2A-4A48-BF1A-E6392801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39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3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393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9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93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9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9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9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9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93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39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393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93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93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9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9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9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9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39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3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9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39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3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39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39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393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9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93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393B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06393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1</cp:revision>
  <dcterms:created xsi:type="dcterms:W3CDTF">2026-01-08T04:09:00Z</dcterms:created>
  <dcterms:modified xsi:type="dcterms:W3CDTF">2026-01-08T04:13:00Z</dcterms:modified>
</cp:coreProperties>
</file>