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6FE8A" w14:textId="77777777" w:rsidR="004D7EF7" w:rsidRPr="008841DF" w:rsidRDefault="004D7EF7" w:rsidP="004D7EF7">
      <w:pPr>
        <w:pStyle w:val="Header"/>
        <w:jc w:val="right"/>
      </w:pPr>
      <w:r w:rsidRPr="008841DF">
        <w:t>Risk-Based internal Audit Manual</w:t>
      </w:r>
    </w:p>
    <w:p w14:paraId="2C7FB2D9" w14:textId="77777777" w:rsidR="004D7EF7" w:rsidRPr="008841DF" w:rsidRDefault="004D7EF7" w:rsidP="004D7EF7">
      <w:pPr>
        <w:ind w:left="3700" w:right="3784"/>
        <w:jc w:val="center"/>
        <w:rPr>
          <w:b/>
          <w:sz w:val="26"/>
        </w:rPr>
      </w:pPr>
    </w:p>
    <w:p w14:paraId="39FD09F2" w14:textId="77777777" w:rsidR="004D7EF7" w:rsidRPr="008841DF" w:rsidRDefault="004D7EF7" w:rsidP="004D7EF7">
      <w:pPr>
        <w:ind w:left="3700" w:right="3784"/>
        <w:jc w:val="center"/>
        <w:rPr>
          <w:b/>
          <w:sz w:val="26"/>
        </w:rPr>
      </w:pPr>
      <w:r w:rsidRPr="008841DF">
        <w:rPr>
          <w:b/>
          <w:sz w:val="26"/>
        </w:rPr>
        <w:t>Name of MDA: ……………</w:t>
      </w:r>
      <w:proofErr w:type="gramStart"/>
      <w:r w:rsidRPr="008841DF">
        <w:rPr>
          <w:b/>
          <w:sz w:val="26"/>
        </w:rPr>
        <w:t>…..</w:t>
      </w:r>
      <w:proofErr w:type="gramEnd"/>
      <w:r w:rsidRPr="008841DF">
        <w:rPr>
          <w:b/>
          <w:sz w:val="26"/>
        </w:rPr>
        <w:t xml:space="preserve"> </w:t>
      </w:r>
    </w:p>
    <w:p w14:paraId="3B735DF5" w14:textId="77777777" w:rsidR="004D7EF7" w:rsidRPr="008841DF" w:rsidRDefault="004D7EF7" w:rsidP="004D7EF7">
      <w:pPr>
        <w:ind w:left="3700" w:right="3784"/>
        <w:jc w:val="center"/>
        <w:rPr>
          <w:b/>
          <w:spacing w:val="2"/>
          <w:sz w:val="26"/>
        </w:rPr>
      </w:pPr>
      <w:r w:rsidRPr="008841DF">
        <w:rPr>
          <w:b/>
          <w:sz w:val="26"/>
        </w:rPr>
        <w:t>Internal</w:t>
      </w:r>
      <w:r w:rsidRPr="008841DF">
        <w:rPr>
          <w:b/>
          <w:spacing w:val="3"/>
          <w:sz w:val="26"/>
        </w:rPr>
        <w:t xml:space="preserve"> </w:t>
      </w:r>
      <w:r w:rsidRPr="008841DF">
        <w:rPr>
          <w:b/>
          <w:sz w:val="26"/>
        </w:rPr>
        <w:t>Audit</w:t>
      </w:r>
      <w:r w:rsidRPr="008841DF">
        <w:rPr>
          <w:b/>
          <w:spacing w:val="2"/>
          <w:sz w:val="26"/>
        </w:rPr>
        <w:t xml:space="preserve"> Unit</w:t>
      </w:r>
    </w:p>
    <w:p w14:paraId="53E86010" w14:textId="77777777" w:rsidR="004D7EF7" w:rsidRPr="008841DF" w:rsidRDefault="004D7EF7" w:rsidP="004D7EF7">
      <w:pPr>
        <w:pStyle w:val="Heading2"/>
        <w:jc w:val="center"/>
        <w:rPr>
          <w:color w:val="auto"/>
        </w:rPr>
      </w:pPr>
      <w:bookmarkStart w:id="0" w:name="_Toc129256760"/>
      <w:proofErr w:type="gramStart"/>
      <w:r w:rsidRPr="008841DF">
        <w:rPr>
          <w:color w:val="auto"/>
        </w:rPr>
        <w:t>Form</w:t>
      </w:r>
      <w:proofErr w:type="gramEnd"/>
      <w:r w:rsidRPr="008841DF">
        <w:rPr>
          <w:color w:val="auto"/>
          <w:spacing w:val="-3"/>
        </w:rPr>
        <w:t xml:space="preserve"> </w:t>
      </w:r>
      <w:r w:rsidRPr="008841DF">
        <w:rPr>
          <w:color w:val="auto"/>
        </w:rPr>
        <w:t>5:</w:t>
      </w:r>
      <w:r w:rsidRPr="008841DF">
        <w:rPr>
          <w:color w:val="auto"/>
          <w:spacing w:val="-4"/>
        </w:rPr>
        <w:t xml:space="preserve"> </w:t>
      </w:r>
      <w:r w:rsidRPr="008841DF">
        <w:rPr>
          <w:color w:val="auto"/>
        </w:rPr>
        <w:t>Internal Auditor Assessment</w:t>
      </w:r>
      <w:r w:rsidRPr="008841DF">
        <w:rPr>
          <w:color w:val="auto"/>
          <w:spacing w:val="-1"/>
        </w:rPr>
        <w:t xml:space="preserve"> </w:t>
      </w:r>
      <w:r w:rsidRPr="008841DF">
        <w:rPr>
          <w:color w:val="auto"/>
        </w:rPr>
        <w:t>of</w:t>
      </w:r>
      <w:r w:rsidRPr="008841DF">
        <w:rPr>
          <w:color w:val="auto"/>
          <w:spacing w:val="-2"/>
        </w:rPr>
        <w:t xml:space="preserve"> </w:t>
      </w:r>
      <w:r w:rsidRPr="008841DF">
        <w:rPr>
          <w:color w:val="auto"/>
        </w:rPr>
        <w:t>Broad</w:t>
      </w:r>
      <w:r w:rsidRPr="008841DF">
        <w:rPr>
          <w:color w:val="auto"/>
          <w:spacing w:val="-1"/>
        </w:rPr>
        <w:t xml:space="preserve"> </w:t>
      </w:r>
      <w:r w:rsidRPr="008841DF">
        <w:rPr>
          <w:color w:val="auto"/>
        </w:rPr>
        <w:t>Risk</w:t>
      </w:r>
      <w:r w:rsidRPr="008841DF">
        <w:rPr>
          <w:color w:val="auto"/>
          <w:spacing w:val="-1"/>
        </w:rPr>
        <w:t xml:space="preserve"> </w:t>
      </w:r>
      <w:r w:rsidRPr="008841DF">
        <w:rPr>
          <w:color w:val="auto"/>
        </w:rPr>
        <w:t>Associated</w:t>
      </w:r>
      <w:r w:rsidRPr="008841DF">
        <w:rPr>
          <w:color w:val="auto"/>
          <w:spacing w:val="-6"/>
        </w:rPr>
        <w:t xml:space="preserve"> </w:t>
      </w:r>
      <w:r w:rsidRPr="008841DF">
        <w:rPr>
          <w:color w:val="auto"/>
        </w:rPr>
        <w:t>with</w:t>
      </w:r>
      <w:r w:rsidRPr="008841DF">
        <w:rPr>
          <w:color w:val="auto"/>
          <w:spacing w:val="-2"/>
        </w:rPr>
        <w:t xml:space="preserve"> </w:t>
      </w:r>
      <w:r w:rsidRPr="008841DF">
        <w:rPr>
          <w:color w:val="auto"/>
        </w:rPr>
        <w:t>Auditable Area</w:t>
      </w:r>
      <w:bookmarkEnd w:id="0"/>
      <w:r w:rsidRPr="008841DF">
        <w:rPr>
          <w:color w:val="auto"/>
        </w:rPr>
        <w:t xml:space="preserve"> (For AIAP)</w:t>
      </w:r>
    </w:p>
    <w:p w14:paraId="4293E465" w14:textId="77777777" w:rsidR="004D7EF7" w:rsidRPr="008841DF" w:rsidRDefault="004D7EF7" w:rsidP="004D7EF7">
      <w:pPr>
        <w:pStyle w:val="BodyText"/>
        <w:spacing w:before="6"/>
        <w:rPr>
          <w:b/>
          <w:sz w:val="22"/>
        </w:rPr>
      </w:pPr>
    </w:p>
    <w:tbl>
      <w:tblPr>
        <w:tblW w:w="4705" w:type="pct"/>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7"/>
        <w:gridCol w:w="3521"/>
        <w:gridCol w:w="2142"/>
        <w:gridCol w:w="412"/>
        <w:gridCol w:w="412"/>
        <w:gridCol w:w="412"/>
        <w:gridCol w:w="412"/>
        <w:gridCol w:w="412"/>
        <w:gridCol w:w="412"/>
        <w:gridCol w:w="412"/>
        <w:gridCol w:w="412"/>
        <w:gridCol w:w="412"/>
        <w:gridCol w:w="412"/>
        <w:gridCol w:w="412"/>
        <w:gridCol w:w="578"/>
        <w:gridCol w:w="646"/>
      </w:tblGrid>
      <w:tr w:rsidR="004D7EF7" w:rsidRPr="008841DF" w14:paraId="49CE44BE" w14:textId="77777777" w:rsidTr="004460D5">
        <w:trPr>
          <w:trHeight w:val="330"/>
        </w:trPr>
        <w:tc>
          <w:tcPr>
            <w:tcW w:w="315" w:type="pct"/>
            <w:vMerge w:val="restart"/>
            <w:shd w:val="clear" w:color="auto" w:fill="F2F2F2" w:themeFill="background1" w:themeFillShade="F2"/>
            <w:vAlign w:val="center"/>
          </w:tcPr>
          <w:p w14:paraId="3EADBDA6" w14:textId="77777777" w:rsidR="004D7EF7" w:rsidRPr="008841DF" w:rsidRDefault="004D7EF7" w:rsidP="004460D5">
            <w:pPr>
              <w:jc w:val="center"/>
              <w:rPr>
                <w:b/>
                <w:bCs/>
              </w:rPr>
            </w:pPr>
            <w:r w:rsidRPr="008841DF">
              <w:rPr>
                <w:b/>
                <w:bCs/>
              </w:rPr>
              <w:t>No.</w:t>
            </w:r>
          </w:p>
        </w:tc>
        <w:tc>
          <w:tcPr>
            <w:tcW w:w="1445" w:type="pct"/>
            <w:vMerge w:val="restart"/>
            <w:shd w:val="clear" w:color="auto" w:fill="F2F2F2" w:themeFill="background1" w:themeFillShade="F2"/>
            <w:vAlign w:val="center"/>
          </w:tcPr>
          <w:p w14:paraId="2A5163AB" w14:textId="77777777" w:rsidR="004D7EF7" w:rsidRPr="008841DF" w:rsidRDefault="004D7EF7" w:rsidP="004460D5">
            <w:pPr>
              <w:jc w:val="center"/>
              <w:rPr>
                <w:b/>
                <w:bCs/>
              </w:rPr>
            </w:pPr>
            <w:r w:rsidRPr="008841DF">
              <w:rPr>
                <w:b/>
                <w:bCs/>
              </w:rPr>
              <w:t>Name of Office /Project</w:t>
            </w:r>
          </w:p>
        </w:tc>
        <w:tc>
          <w:tcPr>
            <w:tcW w:w="879" w:type="pct"/>
            <w:vMerge w:val="restart"/>
            <w:shd w:val="clear" w:color="auto" w:fill="F2F2F2" w:themeFill="background1" w:themeFillShade="F2"/>
            <w:vAlign w:val="center"/>
          </w:tcPr>
          <w:p w14:paraId="0F697336" w14:textId="77777777" w:rsidR="004D7EF7" w:rsidRPr="008841DF" w:rsidRDefault="004D7EF7" w:rsidP="004460D5">
            <w:pPr>
              <w:jc w:val="center"/>
              <w:rPr>
                <w:b/>
                <w:bCs/>
              </w:rPr>
            </w:pPr>
            <w:r w:rsidRPr="008841DF">
              <w:rPr>
                <w:b/>
                <w:bCs/>
              </w:rPr>
              <w:t>Auditable Area</w:t>
            </w:r>
          </w:p>
        </w:tc>
        <w:tc>
          <w:tcPr>
            <w:tcW w:w="2361" w:type="pct"/>
            <w:gridSpan w:val="13"/>
            <w:shd w:val="clear" w:color="auto" w:fill="F2F2F2" w:themeFill="background1" w:themeFillShade="F2"/>
            <w:vAlign w:val="center"/>
          </w:tcPr>
          <w:p w14:paraId="5B759B28" w14:textId="77777777" w:rsidR="004D7EF7" w:rsidRPr="008841DF" w:rsidRDefault="004D7EF7" w:rsidP="004460D5">
            <w:pPr>
              <w:jc w:val="center"/>
              <w:rPr>
                <w:b/>
                <w:bCs/>
              </w:rPr>
            </w:pPr>
            <w:r w:rsidRPr="008841DF">
              <w:rPr>
                <w:b/>
                <w:bCs/>
              </w:rPr>
              <w:t>Rank related to 11 considerable points (1, 2, or 3)</w:t>
            </w:r>
          </w:p>
        </w:tc>
      </w:tr>
      <w:tr w:rsidR="004D7EF7" w:rsidRPr="008841DF" w14:paraId="6BD773DF" w14:textId="77777777" w:rsidTr="004460D5">
        <w:trPr>
          <w:trHeight w:val="297"/>
        </w:trPr>
        <w:tc>
          <w:tcPr>
            <w:tcW w:w="315" w:type="pct"/>
            <w:vMerge/>
            <w:tcBorders>
              <w:top w:val="nil"/>
            </w:tcBorders>
            <w:shd w:val="clear" w:color="auto" w:fill="F2F2F2" w:themeFill="background1" w:themeFillShade="F2"/>
            <w:vAlign w:val="center"/>
          </w:tcPr>
          <w:p w14:paraId="0930067E" w14:textId="77777777" w:rsidR="004D7EF7" w:rsidRPr="008841DF" w:rsidRDefault="004D7EF7" w:rsidP="004460D5">
            <w:pPr>
              <w:jc w:val="center"/>
              <w:rPr>
                <w:b/>
                <w:bCs/>
              </w:rPr>
            </w:pPr>
          </w:p>
        </w:tc>
        <w:tc>
          <w:tcPr>
            <w:tcW w:w="1445" w:type="pct"/>
            <w:vMerge/>
            <w:tcBorders>
              <w:top w:val="nil"/>
            </w:tcBorders>
            <w:shd w:val="clear" w:color="auto" w:fill="F2F2F2" w:themeFill="background1" w:themeFillShade="F2"/>
            <w:vAlign w:val="center"/>
          </w:tcPr>
          <w:p w14:paraId="1275BE9B" w14:textId="77777777" w:rsidR="004D7EF7" w:rsidRPr="008841DF" w:rsidRDefault="004D7EF7" w:rsidP="004460D5">
            <w:pPr>
              <w:jc w:val="center"/>
              <w:rPr>
                <w:b/>
                <w:bCs/>
              </w:rPr>
            </w:pPr>
          </w:p>
        </w:tc>
        <w:tc>
          <w:tcPr>
            <w:tcW w:w="879" w:type="pct"/>
            <w:vMerge/>
            <w:tcBorders>
              <w:top w:val="nil"/>
            </w:tcBorders>
            <w:shd w:val="clear" w:color="auto" w:fill="F2F2F2" w:themeFill="background1" w:themeFillShade="F2"/>
            <w:vAlign w:val="center"/>
          </w:tcPr>
          <w:p w14:paraId="4A1E07F1" w14:textId="77777777" w:rsidR="004D7EF7" w:rsidRPr="008841DF" w:rsidRDefault="004D7EF7" w:rsidP="004460D5">
            <w:pPr>
              <w:jc w:val="center"/>
              <w:rPr>
                <w:b/>
                <w:bCs/>
              </w:rPr>
            </w:pPr>
          </w:p>
        </w:tc>
        <w:tc>
          <w:tcPr>
            <w:tcW w:w="169" w:type="pct"/>
            <w:shd w:val="clear" w:color="auto" w:fill="F2F2F2" w:themeFill="background1" w:themeFillShade="F2"/>
            <w:vAlign w:val="center"/>
          </w:tcPr>
          <w:p w14:paraId="7D2374E6" w14:textId="77777777" w:rsidR="004D7EF7" w:rsidRPr="008841DF" w:rsidRDefault="004D7EF7" w:rsidP="004460D5">
            <w:pPr>
              <w:jc w:val="center"/>
              <w:rPr>
                <w:b/>
                <w:bCs/>
              </w:rPr>
            </w:pPr>
            <w:r w:rsidRPr="008841DF">
              <w:rPr>
                <w:b/>
                <w:bCs/>
              </w:rPr>
              <w:t>1</w:t>
            </w:r>
          </w:p>
        </w:tc>
        <w:tc>
          <w:tcPr>
            <w:tcW w:w="169" w:type="pct"/>
            <w:shd w:val="clear" w:color="auto" w:fill="F2F2F2" w:themeFill="background1" w:themeFillShade="F2"/>
            <w:vAlign w:val="center"/>
          </w:tcPr>
          <w:p w14:paraId="54489F47" w14:textId="77777777" w:rsidR="004D7EF7" w:rsidRPr="008841DF" w:rsidRDefault="004D7EF7" w:rsidP="004460D5">
            <w:pPr>
              <w:jc w:val="center"/>
              <w:rPr>
                <w:b/>
                <w:bCs/>
              </w:rPr>
            </w:pPr>
            <w:r w:rsidRPr="008841DF">
              <w:rPr>
                <w:b/>
                <w:bCs/>
              </w:rPr>
              <w:t>2</w:t>
            </w:r>
          </w:p>
        </w:tc>
        <w:tc>
          <w:tcPr>
            <w:tcW w:w="169" w:type="pct"/>
            <w:shd w:val="clear" w:color="auto" w:fill="F2F2F2" w:themeFill="background1" w:themeFillShade="F2"/>
            <w:vAlign w:val="center"/>
          </w:tcPr>
          <w:p w14:paraId="01134D39" w14:textId="77777777" w:rsidR="004D7EF7" w:rsidRPr="008841DF" w:rsidRDefault="004D7EF7" w:rsidP="004460D5">
            <w:pPr>
              <w:jc w:val="center"/>
              <w:rPr>
                <w:b/>
                <w:bCs/>
              </w:rPr>
            </w:pPr>
            <w:r w:rsidRPr="008841DF">
              <w:rPr>
                <w:b/>
                <w:bCs/>
              </w:rPr>
              <w:t>3</w:t>
            </w:r>
          </w:p>
        </w:tc>
        <w:tc>
          <w:tcPr>
            <w:tcW w:w="169" w:type="pct"/>
            <w:shd w:val="clear" w:color="auto" w:fill="F2F2F2" w:themeFill="background1" w:themeFillShade="F2"/>
            <w:vAlign w:val="center"/>
          </w:tcPr>
          <w:p w14:paraId="5C8642CC" w14:textId="77777777" w:rsidR="004D7EF7" w:rsidRPr="008841DF" w:rsidRDefault="004D7EF7" w:rsidP="004460D5">
            <w:pPr>
              <w:jc w:val="center"/>
              <w:rPr>
                <w:b/>
                <w:bCs/>
              </w:rPr>
            </w:pPr>
            <w:r w:rsidRPr="008841DF">
              <w:rPr>
                <w:b/>
                <w:bCs/>
              </w:rPr>
              <w:t>4</w:t>
            </w:r>
          </w:p>
        </w:tc>
        <w:tc>
          <w:tcPr>
            <w:tcW w:w="169" w:type="pct"/>
            <w:shd w:val="clear" w:color="auto" w:fill="F2F2F2" w:themeFill="background1" w:themeFillShade="F2"/>
            <w:vAlign w:val="center"/>
          </w:tcPr>
          <w:p w14:paraId="25BD63B4" w14:textId="77777777" w:rsidR="004D7EF7" w:rsidRPr="008841DF" w:rsidRDefault="004D7EF7" w:rsidP="004460D5">
            <w:pPr>
              <w:jc w:val="center"/>
              <w:rPr>
                <w:b/>
                <w:bCs/>
              </w:rPr>
            </w:pPr>
            <w:r w:rsidRPr="008841DF">
              <w:rPr>
                <w:b/>
                <w:bCs/>
              </w:rPr>
              <w:t>5</w:t>
            </w:r>
          </w:p>
        </w:tc>
        <w:tc>
          <w:tcPr>
            <w:tcW w:w="169" w:type="pct"/>
            <w:shd w:val="clear" w:color="auto" w:fill="F2F2F2" w:themeFill="background1" w:themeFillShade="F2"/>
            <w:vAlign w:val="center"/>
          </w:tcPr>
          <w:p w14:paraId="6DA6BC4A" w14:textId="77777777" w:rsidR="004D7EF7" w:rsidRPr="008841DF" w:rsidRDefault="004D7EF7" w:rsidP="004460D5">
            <w:pPr>
              <w:jc w:val="center"/>
              <w:rPr>
                <w:b/>
                <w:bCs/>
              </w:rPr>
            </w:pPr>
            <w:r w:rsidRPr="008841DF">
              <w:rPr>
                <w:b/>
                <w:bCs/>
              </w:rPr>
              <w:t>6</w:t>
            </w:r>
          </w:p>
        </w:tc>
        <w:tc>
          <w:tcPr>
            <w:tcW w:w="169" w:type="pct"/>
            <w:shd w:val="clear" w:color="auto" w:fill="F2F2F2" w:themeFill="background1" w:themeFillShade="F2"/>
            <w:vAlign w:val="center"/>
          </w:tcPr>
          <w:p w14:paraId="30926329" w14:textId="77777777" w:rsidR="004D7EF7" w:rsidRPr="008841DF" w:rsidRDefault="004D7EF7" w:rsidP="004460D5">
            <w:pPr>
              <w:jc w:val="center"/>
              <w:rPr>
                <w:b/>
                <w:bCs/>
              </w:rPr>
            </w:pPr>
            <w:r w:rsidRPr="008841DF">
              <w:rPr>
                <w:b/>
                <w:bCs/>
              </w:rPr>
              <w:t>7</w:t>
            </w:r>
          </w:p>
        </w:tc>
        <w:tc>
          <w:tcPr>
            <w:tcW w:w="169" w:type="pct"/>
            <w:shd w:val="clear" w:color="auto" w:fill="F2F2F2" w:themeFill="background1" w:themeFillShade="F2"/>
            <w:vAlign w:val="center"/>
          </w:tcPr>
          <w:p w14:paraId="7AF2F488" w14:textId="77777777" w:rsidR="004D7EF7" w:rsidRPr="008841DF" w:rsidRDefault="004D7EF7" w:rsidP="004460D5">
            <w:pPr>
              <w:jc w:val="center"/>
              <w:rPr>
                <w:b/>
                <w:bCs/>
              </w:rPr>
            </w:pPr>
            <w:r w:rsidRPr="008841DF">
              <w:rPr>
                <w:b/>
                <w:bCs/>
              </w:rPr>
              <w:t>8</w:t>
            </w:r>
          </w:p>
        </w:tc>
        <w:tc>
          <w:tcPr>
            <w:tcW w:w="169" w:type="pct"/>
            <w:shd w:val="clear" w:color="auto" w:fill="F2F2F2" w:themeFill="background1" w:themeFillShade="F2"/>
            <w:vAlign w:val="center"/>
          </w:tcPr>
          <w:p w14:paraId="559C0109" w14:textId="77777777" w:rsidR="004D7EF7" w:rsidRPr="008841DF" w:rsidRDefault="004D7EF7" w:rsidP="004460D5">
            <w:pPr>
              <w:jc w:val="center"/>
              <w:rPr>
                <w:b/>
                <w:bCs/>
              </w:rPr>
            </w:pPr>
            <w:r w:rsidRPr="008841DF">
              <w:rPr>
                <w:b/>
                <w:bCs/>
              </w:rPr>
              <w:t>9</w:t>
            </w:r>
          </w:p>
        </w:tc>
        <w:tc>
          <w:tcPr>
            <w:tcW w:w="169" w:type="pct"/>
            <w:shd w:val="clear" w:color="auto" w:fill="F2F2F2" w:themeFill="background1" w:themeFillShade="F2"/>
            <w:vAlign w:val="center"/>
          </w:tcPr>
          <w:p w14:paraId="5CE0AB62" w14:textId="77777777" w:rsidR="004D7EF7" w:rsidRPr="008841DF" w:rsidRDefault="004D7EF7" w:rsidP="004460D5">
            <w:pPr>
              <w:jc w:val="center"/>
              <w:rPr>
                <w:b/>
                <w:bCs/>
              </w:rPr>
            </w:pPr>
            <w:r w:rsidRPr="008841DF">
              <w:rPr>
                <w:b/>
                <w:bCs/>
              </w:rPr>
              <w:t>10</w:t>
            </w:r>
          </w:p>
        </w:tc>
        <w:tc>
          <w:tcPr>
            <w:tcW w:w="169" w:type="pct"/>
            <w:shd w:val="clear" w:color="auto" w:fill="F2F2F2" w:themeFill="background1" w:themeFillShade="F2"/>
            <w:vAlign w:val="center"/>
          </w:tcPr>
          <w:p w14:paraId="321BA4C5" w14:textId="77777777" w:rsidR="004D7EF7" w:rsidRPr="008841DF" w:rsidRDefault="004D7EF7" w:rsidP="004460D5">
            <w:pPr>
              <w:jc w:val="center"/>
              <w:rPr>
                <w:b/>
                <w:bCs/>
              </w:rPr>
            </w:pPr>
            <w:r w:rsidRPr="008841DF">
              <w:rPr>
                <w:b/>
                <w:bCs/>
              </w:rPr>
              <w:t>11</w:t>
            </w:r>
          </w:p>
        </w:tc>
        <w:tc>
          <w:tcPr>
            <w:tcW w:w="237" w:type="pct"/>
            <w:shd w:val="clear" w:color="auto" w:fill="F2F2F2" w:themeFill="background1" w:themeFillShade="F2"/>
            <w:vAlign w:val="center"/>
          </w:tcPr>
          <w:p w14:paraId="698CEF0F" w14:textId="77777777" w:rsidR="004D7EF7" w:rsidRPr="008841DF" w:rsidRDefault="004D7EF7" w:rsidP="004460D5">
            <w:pPr>
              <w:jc w:val="center"/>
              <w:rPr>
                <w:b/>
                <w:bCs/>
              </w:rPr>
            </w:pPr>
            <w:r w:rsidRPr="008841DF">
              <w:rPr>
                <w:b/>
                <w:bCs/>
              </w:rPr>
              <w:t>Total</w:t>
            </w:r>
          </w:p>
        </w:tc>
        <w:tc>
          <w:tcPr>
            <w:tcW w:w="266" w:type="pct"/>
            <w:shd w:val="clear" w:color="auto" w:fill="F2F2F2" w:themeFill="background1" w:themeFillShade="F2"/>
            <w:vAlign w:val="center"/>
          </w:tcPr>
          <w:p w14:paraId="5EBBF5F4" w14:textId="77777777" w:rsidR="004D7EF7" w:rsidRPr="008841DF" w:rsidRDefault="004D7EF7" w:rsidP="004460D5">
            <w:pPr>
              <w:jc w:val="center"/>
              <w:rPr>
                <w:b/>
                <w:bCs/>
              </w:rPr>
            </w:pPr>
            <w:r w:rsidRPr="008841DF">
              <w:rPr>
                <w:b/>
                <w:bCs/>
              </w:rPr>
              <w:t>Rank *</w:t>
            </w:r>
          </w:p>
        </w:tc>
      </w:tr>
      <w:tr w:rsidR="004D7EF7" w:rsidRPr="008841DF" w14:paraId="6BC0FD02" w14:textId="77777777" w:rsidTr="004460D5">
        <w:trPr>
          <w:trHeight w:val="254"/>
        </w:trPr>
        <w:tc>
          <w:tcPr>
            <w:tcW w:w="315" w:type="pct"/>
          </w:tcPr>
          <w:p w14:paraId="438510DF" w14:textId="77777777" w:rsidR="004D7EF7" w:rsidRPr="008841DF" w:rsidRDefault="004D7EF7" w:rsidP="004460D5">
            <w:pPr>
              <w:pStyle w:val="TableParagraph"/>
              <w:spacing w:line="234" w:lineRule="exact"/>
              <w:ind w:right="331"/>
              <w:jc w:val="right"/>
              <w:rPr>
                <w:rFonts w:ascii="Times New Roman" w:hAnsi="Times New Roman" w:cs="Times New Roman"/>
                <w:b/>
                <w:bCs/>
              </w:rPr>
            </w:pPr>
            <w:r w:rsidRPr="008841DF">
              <w:rPr>
                <w:rFonts w:ascii="Times New Roman" w:hAnsi="Times New Roman" w:cs="Times New Roman"/>
                <w:b/>
                <w:bCs/>
              </w:rPr>
              <w:t>1</w:t>
            </w:r>
          </w:p>
        </w:tc>
        <w:tc>
          <w:tcPr>
            <w:tcW w:w="1445" w:type="pct"/>
          </w:tcPr>
          <w:p w14:paraId="62E5135A" w14:textId="77777777" w:rsidR="004D7EF7" w:rsidRPr="008841DF" w:rsidRDefault="004D7EF7" w:rsidP="004460D5">
            <w:pPr>
              <w:pStyle w:val="TableParagraph"/>
              <w:rPr>
                <w:rFonts w:ascii="Times New Roman" w:hAnsi="Times New Roman" w:cs="Times New Roman"/>
              </w:rPr>
            </w:pPr>
          </w:p>
        </w:tc>
        <w:tc>
          <w:tcPr>
            <w:tcW w:w="879" w:type="pct"/>
          </w:tcPr>
          <w:p w14:paraId="09244375" w14:textId="77777777" w:rsidR="004D7EF7" w:rsidRPr="008841DF" w:rsidRDefault="004D7EF7" w:rsidP="004460D5">
            <w:pPr>
              <w:pStyle w:val="TableParagraph"/>
              <w:rPr>
                <w:rFonts w:ascii="Times New Roman" w:hAnsi="Times New Roman" w:cs="Times New Roman"/>
              </w:rPr>
            </w:pPr>
          </w:p>
        </w:tc>
        <w:tc>
          <w:tcPr>
            <w:tcW w:w="169" w:type="pct"/>
          </w:tcPr>
          <w:p w14:paraId="4F3C9839" w14:textId="77777777" w:rsidR="004D7EF7" w:rsidRPr="008841DF" w:rsidRDefault="004D7EF7" w:rsidP="004460D5">
            <w:pPr>
              <w:pStyle w:val="TableParagraph"/>
              <w:rPr>
                <w:rFonts w:ascii="Times New Roman" w:hAnsi="Times New Roman" w:cs="Times New Roman"/>
              </w:rPr>
            </w:pPr>
          </w:p>
        </w:tc>
        <w:tc>
          <w:tcPr>
            <w:tcW w:w="169" w:type="pct"/>
          </w:tcPr>
          <w:p w14:paraId="62A8AFCD" w14:textId="77777777" w:rsidR="004D7EF7" w:rsidRPr="008841DF" w:rsidRDefault="004D7EF7" w:rsidP="004460D5">
            <w:pPr>
              <w:pStyle w:val="TableParagraph"/>
              <w:rPr>
                <w:rFonts w:ascii="Times New Roman" w:hAnsi="Times New Roman" w:cs="Times New Roman"/>
              </w:rPr>
            </w:pPr>
          </w:p>
        </w:tc>
        <w:tc>
          <w:tcPr>
            <w:tcW w:w="169" w:type="pct"/>
          </w:tcPr>
          <w:p w14:paraId="7C6D374B" w14:textId="77777777" w:rsidR="004D7EF7" w:rsidRPr="008841DF" w:rsidRDefault="004D7EF7" w:rsidP="004460D5">
            <w:pPr>
              <w:pStyle w:val="TableParagraph"/>
              <w:rPr>
                <w:rFonts w:ascii="Times New Roman" w:hAnsi="Times New Roman" w:cs="Times New Roman"/>
              </w:rPr>
            </w:pPr>
          </w:p>
        </w:tc>
        <w:tc>
          <w:tcPr>
            <w:tcW w:w="169" w:type="pct"/>
          </w:tcPr>
          <w:p w14:paraId="04EF20B3" w14:textId="77777777" w:rsidR="004D7EF7" w:rsidRPr="008841DF" w:rsidRDefault="004D7EF7" w:rsidP="004460D5">
            <w:pPr>
              <w:pStyle w:val="TableParagraph"/>
              <w:rPr>
                <w:rFonts w:ascii="Times New Roman" w:hAnsi="Times New Roman" w:cs="Times New Roman"/>
              </w:rPr>
            </w:pPr>
          </w:p>
        </w:tc>
        <w:tc>
          <w:tcPr>
            <w:tcW w:w="169" w:type="pct"/>
          </w:tcPr>
          <w:p w14:paraId="64C62E98" w14:textId="77777777" w:rsidR="004D7EF7" w:rsidRPr="008841DF" w:rsidRDefault="004D7EF7" w:rsidP="004460D5">
            <w:pPr>
              <w:pStyle w:val="TableParagraph"/>
              <w:rPr>
                <w:rFonts w:ascii="Times New Roman" w:hAnsi="Times New Roman" w:cs="Times New Roman"/>
              </w:rPr>
            </w:pPr>
          </w:p>
        </w:tc>
        <w:tc>
          <w:tcPr>
            <w:tcW w:w="169" w:type="pct"/>
          </w:tcPr>
          <w:p w14:paraId="21F66692" w14:textId="77777777" w:rsidR="004D7EF7" w:rsidRPr="008841DF" w:rsidRDefault="004D7EF7" w:rsidP="004460D5">
            <w:pPr>
              <w:pStyle w:val="TableParagraph"/>
              <w:rPr>
                <w:rFonts w:ascii="Times New Roman" w:hAnsi="Times New Roman" w:cs="Times New Roman"/>
              </w:rPr>
            </w:pPr>
          </w:p>
        </w:tc>
        <w:tc>
          <w:tcPr>
            <w:tcW w:w="169" w:type="pct"/>
          </w:tcPr>
          <w:p w14:paraId="04C9B15B" w14:textId="77777777" w:rsidR="004D7EF7" w:rsidRPr="008841DF" w:rsidRDefault="004D7EF7" w:rsidP="004460D5">
            <w:pPr>
              <w:pStyle w:val="TableParagraph"/>
              <w:rPr>
                <w:rFonts w:ascii="Times New Roman" w:hAnsi="Times New Roman" w:cs="Times New Roman"/>
              </w:rPr>
            </w:pPr>
          </w:p>
        </w:tc>
        <w:tc>
          <w:tcPr>
            <w:tcW w:w="169" w:type="pct"/>
          </w:tcPr>
          <w:p w14:paraId="48A59A05" w14:textId="77777777" w:rsidR="004D7EF7" w:rsidRPr="008841DF" w:rsidRDefault="004D7EF7" w:rsidP="004460D5">
            <w:pPr>
              <w:pStyle w:val="TableParagraph"/>
              <w:rPr>
                <w:rFonts w:ascii="Times New Roman" w:hAnsi="Times New Roman" w:cs="Times New Roman"/>
              </w:rPr>
            </w:pPr>
          </w:p>
        </w:tc>
        <w:tc>
          <w:tcPr>
            <w:tcW w:w="169" w:type="pct"/>
          </w:tcPr>
          <w:p w14:paraId="141280DE" w14:textId="77777777" w:rsidR="004D7EF7" w:rsidRPr="008841DF" w:rsidRDefault="004D7EF7" w:rsidP="004460D5">
            <w:pPr>
              <w:pStyle w:val="TableParagraph"/>
              <w:rPr>
                <w:rFonts w:ascii="Times New Roman" w:hAnsi="Times New Roman" w:cs="Times New Roman"/>
              </w:rPr>
            </w:pPr>
          </w:p>
        </w:tc>
        <w:tc>
          <w:tcPr>
            <w:tcW w:w="169" w:type="pct"/>
          </w:tcPr>
          <w:p w14:paraId="24E69054" w14:textId="77777777" w:rsidR="004D7EF7" w:rsidRPr="008841DF" w:rsidRDefault="004D7EF7" w:rsidP="004460D5">
            <w:pPr>
              <w:pStyle w:val="TableParagraph"/>
              <w:rPr>
                <w:rFonts w:ascii="Times New Roman" w:hAnsi="Times New Roman" w:cs="Times New Roman"/>
              </w:rPr>
            </w:pPr>
          </w:p>
        </w:tc>
        <w:tc>
          <w:tcPr>
            <w:tcW w:w="169" w:type="pct"/>
          </w:tcPr>
          <w:p w14:paraId="3C3BAB86" w14:textId="77777777" w:rsidR="004D7EF7" w:rsidRPr="008841DF" w:rsidRDefault="004D7EF7" w:rsidP="004460D5">
            <w:pPr>
              <w:pStyle w:val="TableParagraph"/>
              <w:rPr>
                <w:rFonts w:ascii="Times New Roman" w:hAnsi="Times New Roman" w:cs="Times New Roman"/>
              </w:rPr>
            </w:pPr>
          </w:p>
        </w:tc>
        <w:tc>
          <w:tcPr>
            <w:tcW w:w="237" w:type="pct"/>
          </w:tcPr>
          <w:p w14:paraId="583018AF" w14:textId="77777777" w:rsidR="004D7EF7" w:rsidRPr="008841DF" w:rsidRDefault="004D7EF7" w:rsidP="004460D5">
            <w:pPr>
              <w:pStyle w:val="TableParagraph"/>
              <w:rPr>
                <w:rFonts w:ascii="Times New Roman" w:hAnsi="Times New Roman" w:cs="Times New Roman"/>
              </w:rPr>
            </w:pPr>
          </w:p>
        </w:tc>
        <w:tc>
          <w:tcPr>
            <w:tcW w:w="266" w:type="pct"/>
          </w:tcPr>
          <w:p w14:paraId="482FC5B8" w14:textId="77777777" w:rsidR="004D7EF7" w:rsidRPr="008841DF" w:rsidRDefault="004D7EF7" w:rsidP="004460D5">
            <w:pPr>
              <w:pStyle w:val="TableParagraph"/>
              <w:rPr>
                <w:rFonts w:ascii="Times New Roman" w:hAnsi="Times New Roman" w:cs="Times New Roman"/>
              </w:rPr>
            </w:pPr>
          </w:p>
        </w:tc>
      </w:tr>
      <w:tr w:rsidR="004D7EF7" w:rsidRPr="008841DF" w14:paraId="4112673A" w14:textId="77777777" w:rsidTr="004460D5">
        <w:trPr>
          <w:trHeight w:val="253"/>
        </w:trPr>
        <w:tc>
          <w:tcPr>
            <w:tcW w:w="315" w:type="pct"/>
          </w:tcPr>
          <w:p w14:paraId="65B71568" w14:textId="77777777" w:rsidR="004D7EF7" w:rsidRPr="008841DF" w:rsidRDefault="004D7EF7" w:rsidP="004460D5">
            <w:pPr>
              <w:pStyle w:val="TableParagraph"/>
              <w:spacing w:line="234" w:lineRule="exact"/>
              <w:ind w:right="331"/>
              <w:jc w:val="right"/>
              <w:rPr>
                <w:rFonts w:ascii="Times New Roman" w:hAnsi="Times New Roman" w:cs="Times New Roman"/>
                <w:b/>
                <w:bCs/>
              </w:rPr>
            </w:pPr>
            <w:r w:rsidRPr="008841DF">
              <w:rPr>
                <w:rFonts w:ascii="Times New Roman" w:hAnsi="Times New Roman" w:cs="Times New Roman"/>
                <w:b/>
                <w:bCs/>
              </w:rPr>
              <w:t>2</w:t>
            </w:r>
          </w:p>
        </w:tc>
        <w:tc>
          <w:tcPr>
            <w:tcW w:w="1445" w:type="pct"/>
          </w:tcPr>
          <w:p w14:paraId="3BBD3556" w14:textId="77777777" w:rsidR="004D7EF7" w:rsidRPr="008841DF" w:rsidRDefault="004D7EF7" w:rsidP="004460D5">
            <w:pPr>
              <w:pStyle w:val="TableParagraph"/>
              <w:rPr>
                <w:rFonts w:ascii="Times New Roman" w:hAnsi="Times New Roman" w:cs="Times New Roman"/>
              </w:rPr>
            </w:pPr>
          </w:p>
        </w:tc>
        <w:tc>
          <w:tcPr>
            <w:tcW w:w="879" w:type="pct"/>
          </w:tcPr>
          <w:p w14:paraId="64B3F610" w14:textId="77777777" w:rsidR="004D7EF7" w:rsidRPr="008841DF" w:rsidRDefault="004D7EF7" w:rsidP="004460D5">
            <w:pPr>
              <w:pStyle w:val="TableParagraph"/>
              <w:rPr>
                <w:rFonts w:ascii="Times New Roman" w:hAnsi="Times New Roman" w:cs="Times New Roman"/>
              </w:rPr>
            </w:pPr>
          </w:p>
        </w:tc>
        <w:tc>
          <w:tcPr>
            <w:tcW w:w="169" w:type="pct"/>
          </w:tcPr>
          <w:p w14:paraId="66F3AB23" w14:textId="77777777" w:rsidR="004D7EF7" w:rsidRPr="008841DF" w:rsidRDefault="004D7EF7" w:rsidP="004460D5">
            <w:pPr>
              <w:pStyle w:val="TableParagraph"/>
              <w:rPr>
                <w:rFonts w:ascii="Times New Roman" w:hAnsi="Times New Roman" w:cs="Times New Roman"/>
              </w:rPr>
            </w:pPr>
          </w:p>
        </w:tc>
        <w:tc>
          <w:tcPr>
            <w:tcW w:w="169" w:type="pct"/>
          </w:tcPr>
          <w:p w14:paraId="2CF94A10" w14:textId="77777777" w:rsidR="004D7EF7" w:rsidRPr="008841DF" w:rsidRDefault="004D7EF7" w:rsidP="004460D5">
            <w:pPr>
              <w:pStyle w:val="TableParagraph"/>
              <w:rPr>
                <w:rFonts w:ascii="Times New Roman" w:hAnsi="Times New Roman" w:cs="Times New Roman"/>
              </w:rPr>
            </w:pPr>
          </w:p>
        </w:tc>
        <w:tc>
          <w:tcPr>
            <w:tcW w:w="169" w:type="pct"/>
          </w:tcPr>
          <w:p w14:paraId="729B1450" w14:textId="77777777" w:rsidR="004D7EF7" w:rsidRPr="008841DF" w:rsidRDefault="004D7EF7" w:rsidP="004460D5">
            <w:pPr>
              <w:pStyle w:val="TableParagraph"/>
              <w:rPr>
                <w:rFonts w:ascii="Times New Roman" w:hAnsi="Times New Roman" w:cs="Times New Roman"/>
              </w:rPr>
            </w:pPr>
          </w:p>
        </w:tc>
        <w:tc>
          <w:tcPr>
            <w:tcW w:w="169" w:type="pct"/>
          </w:tcPr>
          <w:p w14:paraId="42672C5C" w14:textId="77777777" w:rsidR="004D7EF7" w:rsidRPr="008841DF" w:rsidRDefault="004D7EF7" w:rsidP="004460D5">
            <w:pPr>
              <w:pStyle w:val="TableParagraph"/>
              <w:rPr>
                <w:rFonts w:ascii="Times New Roman" w:hAnsi="Times New Roman" w:cs="Times New Roman"/>
              </w:rPr>
            </w:pPr>
          </w:p>
        </w:tc>
        <w:tc>
          <w:tcPr>
            <w:tcW w:w="169" w:type="pct"/>
          </w:tcPr>
          <w:p w14:paraId="0B1DA376" w14:textId="77777777" w:rsidR="004D7EF7" w:rsidRPr="008841DF" w:rsidRDefault="004D7EF7" w:rsidP="004460D5">
            <w:pPr>
              <w:pStyle w:val="TableParagraph"/>
              <w:rPr>
                <w:rFonts w:ascii="Times New Roman" w:hAnsi="Times New Roman" w:cs="Times New Roman"/>
              </w:rPr>
            </w:pPr>
          </w:p>
        </w:tc>
        <w:tc>
          <w:tcPr>
            <w:tcW w:w="169" w:type="pct"/>
          </w:tcPr>
          <w:p w14:paraId="0B1497C6" w14:textId="77777777" w:rsidR="004D7EF7" w:rsidRPr="008841DF" w:rsidRDefault="004D7EF7" w:rsidP="004460D5">
            <w:pPr>
              <w:pStyle w:val="TableParagraph"/>
              <w:rPr>
                <w:rFonts w:ascii="Times New Roman" w:hAnsi="Times New Roman" w:cs="Times New Roman"/>
              </w:rPr>
            </w:pPr>
          </w:p>
        </w:tc>
        <w:tc>
          <w:tcPr>
            <w:tcW w:w="169" w:type="pct"/>
          </w:tcPr>
          <w:p w14:paraId="300F395C" w14:textId="77777777" w:rsidR="004D7EF7" w:rsidRPr="008841DF" w:rsidRDefault="004D7EF7" w:rsidP="004460D5">
            <w:pPr>
              <w:pStyle w:val="TableParagraph"/>
              <w:rPr>
                <w:rFonts w:ascii="Times New Roman" w:hAnsi="Times New Roman" w:cs="Times New Roman"/>
              </w:rPr>
            </w:pPr>
          </w:p>
        </w:tc>
        <w:tc>
          <w:tcPr>
            <w:tcW w:w="169" w:type="pct"/>
          </w:tcPr>
          <w:p w14:paraId="53183B43" w14:textId="77777777" w:rsidR="004D7EF7" w:rsidRPr="008841DF" w:rsidRDefault="004D7EF7" w:rsidP="004460D5">
            <w:pPr>
              <w:pStyle w:val="TableParagraph"/>
              <w:rPr>
                <w:rFonts w:ascii="Times New Roman" w:hAnsi="Times New Roman" w:cs="Times New Roman"/>
              </w:rPr>
            </w:pPr>
          </w:p>
        </w:tc>
        <w:tc>
          <w:tcPr>
            <w:tcW w:w="169" w:type="pct"/>
          </w:tcPr>
          <w:p w14:paraId="63A6660F" w14:textId="77777777" w:rsidR="004D7EF7" w:rsidRPr="008841DF" w:rsidRDefault="004D7EF7" w:rsidP="004460D5">
            <w:pPr>
              <w:pStyle w:val="TableParagraph"/>
              <w:rPr>
                <w:rFonts w:ascii="Times New Roman" w:hAnsi="Times New Roman" w:cs="Times New Roman"/>
              </w:rPr>
            </w:pPr>
          </w:p>
        </w:tc>
        <w:tc>
          <w:tcPr>
            <w:tcW w:w="169" w:type="pct"/>
          </w:tcPr>
          <w:p w14:paraId="01A63CCC" w14:textId="77777777" w:rsidR="004D7EF7" w:rsidRPr="008841DF" w:rsidRDefault="004D7EF7" w:rsidP="004460D5">
            <w:pPr>
              <w:pStyle w:val="TableParagraph"/>
              <w:rPr>
                <w:rFonts w:ascii="Times New Roman" w:hAnsi="Times New Roman" w:cs="Times New Roman"/>
              </w:rPr>
            </w:pPr>
          </w:p>
        </w:tc>
        <w:tc>
          <w:tcPr>
            <w:tcW w:w="169" w:type="pct"/>
          </w:tcPr>
          <w:p w14:paraId="61770E70" w14:textId="77777777" w:rsidR="004D7EF7" w:rsidRPr="008841DF" w:rsidRDefault="004D7EF7" w:rsidP="004460D5">
            <w:pPr>
              <w:pStyle w:val="TableParagraph"/>
              <w:rPr>
                <w:rFonts w:ascii="Times New Roman" w:hAnsi="Times New Roman" w:cs="Times New Roman"/>
              </w:rPr>
            </w:pPr>
          </w:p>
        </w:tc>
        <w:tc>
          <w:tcPr>
            <w:tcW w:w="237" w:type="pct"/>
          </w:tcPr>
          <w:p w14:paraId="2F71BE99" w14:textId="77777777" w:rsidR="004D7EF7" w:rsidRPr="008841DF" w:rsidRDefault="004D7EF7" w:rsidP="004460D5">
            <w:pPr>
              <w:pStyle w:val="TableParagraph"/>
              <w:rPr>
                <w:rFonts w:ascii="Times New Roman" w:hAnsi="Times New Roman" w:cs="Times New Roman"/>
              </w:rPr>
            </w:pPr>
          </w:p>
        </w:tc>
        <w:tc>
          <w:tcPr>
            <w:tcW w:w="266" w:type="pct"/>
          </w:tcPr>
          <w:p w14:paraId="39A9C5B4" w14:textId="77777777" w:rsidR="004D7EF7" w:rsidRPr="008841DF" w:rsidRDefault="004D7EF7" w:rsidP="004460D5">
            <w:pPr>
              <w:pStyle w:val="TableParagraph"/>
              <w:rPr>
                <w:rFonts w:ascii="Times New Roman" w:hAnsi="Times New Roman" w:cs="Times New Roman"/>
              </w:rPr>
            </w:pPr>
          </w:p>
        </w:tc>
      </w:tr>
      <w:tr w:rsidR="004D7EF7" w:rsidRPr="008841DF" w14:paraId="3E648AB5" w14:textId="77777777" w:rsidTr="004460D5">
        <w:trPr>
          <w:trHeight w:val="252"/>
        </w:trPr>
        <w:tc>
          <w:tcPr>
            <w:tcW w:w="315" w:type="pct"/>
          </w:tcPr>
          <w:p w14:paraId="7A0EF7EE" w14:textId="77777777" w:rsidR="004D7EF7" w:rsidRPr="008841DF" w:rsidRDefault="004D7EF7" w:rsidP="004460D5">
            <w:pPr>
              <w:pStyle w:val="TableParagraph"/>
              <w:spacing w:line="232" w:lineRule="exact"/>
              <w:ind w:right="331"/>
              <w:jc w:val="right"/>
              <w:rPr>
                <w:rFonts w:ascii="Times New Roman" w:hAnsi="Times New Roman" w:cs="Times New Roman"/>
                <w:b/>
                <w:bCs/>
              </w:rPr>
            </w:pPr>
            <w:r w:rsidRPr="008841DF">
              <w:rPr>
                <w:rFonts w:ascii="Times New Roman" w:hAnsi="Times New Roman" w:cs="Times New Roman"/>
                <w:b/>
                <w:bCs/>
              </w:rPr>
              <w:t>3</w:t>
            </w:r>
          </w:p>
        </w:tc>
        <w:tc>
          <w:tcPr>
            <w:tcW w:w="1445" w:type="pct"/>
          </w:tcPr>
          <w:p w14:paraId="2B4A59D3" w14:textId="77777777" w:rsidR="004D7EF7" w:rsidRPr="008841DF" w:rsidRDefault="004D7EF7" w:rsidP="004460D5">
            <w:pPr>
              <w:pStyle w:val="TableParagraph"/>
              <w:rPr>
                <w:rFonts w:ascii="Times New Roman" w:hAnsi="Times New Roman" w:cs="Times New Roman"/>
              </w:rPr>
            </w:pPr>
          </w:p>
        </w:tc>
        <w:tc>
          <w:tcPr>
            <w:tcW w:w="879" w:type="pct"/>
          </w:tcPr>
          <w:p w14:paraId="5E64D0F0" w14:textId="77777777" w:rsidR="004D7EF7" w:rsidRPr="008841DF" w:rsidRDefault="004D7EF7" w:rsidP="004460D5">
            <w:pPr>
              <w:pStyle w:val="TableParagraph"/>
              <w:rPr>
                <w:rFonts w:ascii="Times New Roman" w:hAnsi="Times New Roman" w:cs="Times New Roman"/>
              </w:rPr>
            </w:pPr>
          </w:p>
        </w:tc>
        <w:tc>
          <w:tcPr>
            <w:tcW w:w="169" w:type="pct"/>
          </w:tcPr>
          <w:p w14:paraId="5CB0667F" w14:textId="77777777" w:rsidR="004D7EF7" w:rsidRPr="008841DF" w:rsidRDefault="004D7EF7" w:rsidP="004460D5">
            <w:pPr>
              <w:pStyle w:val="TableParagraph"/>
              <w:rPr>
                <w:rFonts w:ascii="Times New Roman" w:hAnsi="Times New Roman" w:cs="Times New Roman"/>
              </w:rPr>
            </w:pPr>
          </w:p>
        </w:tc>
        <w:tc>
          <w:tcPr>
            <w:tcW w:w="169" w:type="pct"/>
          </w:tcPr>
          <w:p w14:paraId="7658F1C5" w14:textId="77777777" w:rsidR="004D7EF7" w:rsidRPr="008841DF" w:rsidRDefault="004D7EF7" w:rsidP="004460D5">
            <w:pPr>
              <w:pStyle w:val="TableParagraph"/>
              <w:rPr>
                <w:rFonts w:ascii="Times New Roman" w:hAnsi="Times New Roman" w:cs="Times New Roman"/>
              </w:rPr>
            </w:pPr>
          </w:p>
        </w:tc>
        <w:tc>
          <w:tcPr>
            <w:tcW w:w="169" w:type="pct"/>
          </w:tcPr>
          <w:p w14:paraId="4D401863" w14:textId="77777777" w:rsidR="004D7EF7" w:rsidRPr="008841DF" w:rsidRDefault="004D7EF7" w:rsidP="004460D5">
            <w:pPr>
              <w:pStyle w:val="TableParagraph"/>
              <w:rPr>
                <w:rFonts w:ascii="Times New Roman" w:hAnsi="Times New Roman" w:cs="Times New Roman"/>
              </w:rPr>
            </w:pPr>
          </w:p>
        </w:tc>
        <w:tc>
          <w:tcPr>
            <w:tcW w:w="169" w:type="pct"/>
          </w:tcPr>
          <w:p w14:paraId="2EF477B1" w14:textId="77777777" w:rsidR="004D7EF7" w:rsidRPr="008841DF" w:rsidRDefault="004D7EF7" w:rsidP="004460D5">
            <w:pPr>
              <w:pStyle w:val="TableParagraph"/>
              <w:rPr>
                <w:rFonts w:ascii="Times New Roman" w:hAnsi="Times New Roman" w:cs="Times New Roman"/>
              </w:rPr>
            </w:pPr>
          </w:p>
        </w:tc>
        <w:tc>
          <w:tcPr>
            <w:tcW w:w="169" w:type="pct"/>
          </w:tcPr>
          <w:p w14:paraId="73A08016" w14:textId="77777777" w:rsidR="004D7EF7" w:rsidRPr="008841DF" w:rsidRDefault="004D7EF7" w:rsidP="004460D5">
            <w:pPr>
              <w:pStyle w:val="TableParagraph"/>
              <w:rPr>
                <w:rFonts w:ascii="Times New Roman" w:hAnsi="Times New Roman" w:cs="Times New Roman"/>
              </w:rPr>
            </w:pPr>
          </w:p>
        </w:tc>
        <w:tc>
          <w:tcPr>
            <w:tcW w:w="169" w:type="pct"/>
          </w:tcPr>
          <w:p w14:paraId="6F5ED46F" w14:textId="77777777" w:rsidR="004D7EF7" w:rsidRPr="008841DF" w:rsidRDefault="004D7EF7" w:rsidP="004460D5">
            <w:pPr>
              <w:pStyle w:val="TableParagraph"/>
              <w:rPr>
                <w:rFonts w:ascii="Times New Roman" w:hAnsi="Times New Roman" w:cs="Times New Roman"/>
              </w:rPr>
            </w:pPr>
          </w:p>
        </w:tc>
        <w:tc>
          <w:tcPr>
            <w:tcW w:w="169" w:type="pct"/>
          </w:tcPr>
          <w:p w14:paraId="24089DB0" w14:textId="77777777" w:rsidR="004D7EF7" w:rsidRPr="008841DF" w:rsidRDefault="004D7EF7" w:rsidP="004460D5">
            <w:pPr>
              <w:pStyle w:val="TableParagraph"/>
              <w:rPr>
                <w:rFonts w:ascii="Times New Roman" w:hAnsi="Times New Roman" w:cs="Times New Roman"/>
              </w:rPr>
            </w:pPr>
          </w:p>
        </w:tc>
        <w:tc>
          <w:tcPr>
            <w:tcW w:w="169" w:type="pct"/>
          </w:tcPr>
          <w:p w14:paraId="79962A0C" w14:textId="77777777" w:rsidR="004D7EF7" w:rsidRPr="008841DF" w:rsidRDefault="004D7EF7" w:rsidP="004460D5">
            <w:pPr>
              <w:pStyle w:val="TableParagraph"/>
              <w:rPr>
                <w:rFonts w:ascii="Times New Roman" w:hAnsi="Times New Roman" w:cs="Times New Roman"/>
              </w:rPr>
            </w:pPr>
          </w:p>
        </w:tc>
        <w:tc>
          <w:tcPr>
            <w:tcW w:w="169" w:type="pct"/>
          </w:tcPr>
          <w:p w14:paraId="10D808A5" w14:textId="77777777" w:rsidR="004D7EF7" w:rsidRPr="008841DF" w:rsidRDefault="004D7EF7" w:rsidP="004460D5">
            <w:pPr>
              <w:pStyle w:val="TableParagraph"/>
              <w:rPr>
                <w:rFonts w:ascii="Times New Roman" w:hAnsi="Times New Roman" w:cs="Times New Roman"/>
              </w:rPr>
            </w:pPr>
          </w:p>
        </w:tc>
        <w:tc>
          <w:tcPr>
            <w:tcW w:w="169" w:type="pct"/>
          </w:tcPr>
          <w:p w14:paraId="4AD06633" w14:textId="77777777" w:rsidR="004D7EF7" w:rsidRPr="008841DF" w:rsidRDefault="004D7EF7" w:rsidP="004460D5">
            <w:pPr>
              <w:pStyle w:val="TableParagraph"/>
              <w:rPr>
                <w:rFonts w:ascii="Times New Roman" w:hAnsi="Times New Roman" w:cs="Times New Roman"/>
              </w:rPr>
            </w:pPr>
          </w:p>
        </w:tc>
        <w:tc>
          <w:tcPr>
            <w:tcW w:w="169" w:type="pct"/>
          </w:tcPr>
          <w:p w14:paraId="37ED9E93" w14:textId="77777777" w:rsidR="004D7EF7" w:rsidRPr="008841DF" w:rsidRDefault="004D7EF7" w:rsidP="004460D5">
            <w:pPr>
              <w:pStyle w:val="TableParagraph"/>
              <w:rPr>
                <w:rFonts w:ascii="Times New Roman" w:hAnsi="Times New Roman" w:cs="Times New Roman"/>
              </w:rPr>
            </w:pPr>
          </w:p>
        </w:tc>
        <w:tc>
          <w:tcPr>
            <w:tcW w:w="237" w:type="pct"/>
          </w:tcPr>
          <w:p w14:paraId="31E94465" w14:textId="77777777" w:rsidR="004D7EF7" w:rsidRPr="008841DF" w:rsidRDefault="004D7EF7" w:rsidP="004460D5">
            <w:pPr>
              <w:pStyle w:val="TableParagraph"/>
              <w:rPr>
                <w:rFonts w:ascii="Times New Roman" w:hAnsi="Times New Roman" w:cs="Times New Roman"/>
              </w:rPr>
            </w:pPr>
          </w:p>
        </w:tc>
        <w:tc>
          <w:tcPr>
            <w:tcW w:w="266" w:type="pct"/>
          </w:tcPr>
          <w:p w14:paraId="5CF1AC1C" w14:textId="77777777" w:rsidR="004D7EF7" w:rsidRPr="008841DF" w:rsidRDefault="004D7EF7" w:rsidP="004460D5">
            <w:pPr>
              <w:pStyle w:val="TableParagraph"/>
              <w:rPr>
                <w:rFonts w:ascii="Times New Roman" w:hAnsi="Times New Roman" w:cs="Times New Roman"/>
              </w:rPr>
            </w:pPr>
          </w:p>
        </w:tc>
      </w:tr>
      <w:tr w:rsidR="004D7EF7" w:rsidRPr="008841DF" w14:paraId="20FBCBB3" w14:textId="77777777" w:rsidTr="004460D5">
        <w:trPr>
          <w:trHeight w:val="253"/>
        </w:trPr>
        <w:tc>
          <w:tcPr>
            <w:tcW w:w="315" w:type="pct"/>
          </w:tcPr>
          <w:p w14:paraId="322A281B" w14:textId="77777777" w:rsidR="004D7EF7" w:rsidRPr="008841DF" w:rsidRDefault="004D7EF7" w:rsidP="004460D5">
            <w:pPr>
              <w:pStyle w:val="TableParagraph"/>
              <w:spacing w:line="234" w:lineRule="exact"/>
              <w:ind w:right="331"/>
              <w:jc w:val="right"/>
              <w:rPr>
                <w:rFonts w:ascii="Times New Roman" w:hAnsi="Times New Roman" w:cs="Times New Roman"/>
                <w:b/>
                <w:bCs/>
              </w:rPr>
            </w:pPr>
            <w:r w:rsidRPr="008841DF">
              <w:rPr>
                <w:rFonts w:ascii="Times New Roman" w:hAnsi="Times New Roman" w:cs="Times New Roman"/>
                <w:b/>
                <w:bCs/>
              </w:rPr>
              <w:t>4</w:t>
            </w:r>
          </w:p>
        </w:tc>
        <w:tc>
          <w:tcPr>
            <w:tcW w:w="1445" w:type="pct"/>
          </w:tcPr>
          <w:p w14:paraId="1651724C" w14:textId="77777777" w:rsidR="004D7EF7" w:rsidRPr="008841DF" w:rsidRDefault="004D7EF7" w:rsidP="004460D5">
            <w:pPr>
              <w:pStyle w:val="TableParagraph"/>
              <w:rPr>
                <w:rFonts w:ascii="Times New Roman" w:hAnsi="Times New Roman" w:cs="Times New Roman"/>
              </w:rPr>
            </w:pPr>
          </w:p>
        </w:tc>
        <w:tc>
          <w:tcPr>
            <w:tcW w:w="879" w:type="pct"/>
          </w:tcPr>
          <w:p w14:paraId="4D9A82F5" w14:textId="77777777" w:rsidR="004D7EF7" w:rsidRPr="008841DF" w:rsidRDefault="004D7EF7" w:rsidP="004460D5">
            <w:pPr>
              <w:pStyle w:val="TableParagraph"/>
              <w:rPr>
                <w:rFonts w:ascii="Times New Roman" w:hAnsi="Times New Roman" w:cs="Times New Roman"/>
              </w:rPr>
            </w:pPr>
          </w:p>
        </w:tc>
        <w:tc>
          <w:tcPr>
            <w:tcW w:w="169" w:type="pct"/>
          </w:tcPr>
          <w:p w14:paraId="3B9ED76E" w14:textId="77777777" w:rsidR="004D7EF7" w:rsidRPr="008841DF" w:rsidRDefault="004D7EF7" w:rsidP="004460D5">
            <w:pPr>
              <w:pStyle w:val="TableParagraph"/>
              <w:rPr>
                <w:rFonts w:ascii="Times New Roman" w:hAnsi="Times New Roman" w:cs="Times New Roman"/>
              </w:rPr>
            </w:pPr>
          </w:p>
        </w:tc>
        <w:tc>
          <w:tcPr>
            <w:tcW w:w="169" w:type="pct"/>
          </w:tcPr>
          <w:p w14:paraId="57BB7C6A" w14:textId="77777777" w:rsidR="004D7EF7" w:rsidRPr="008841DF" w:rsidRDefault="004D7EF7" w:rsidP="004460D5">
            <w:pPr>
              <w:pStyle w:val="TableParagraph"/>
              <w:rPr>
                <w:rFonts w:ascii="Times New Roman" w:hAnsi="Times New Roman" w:cs="Times New Roman"/>
              </w:rPr>
            </w:pPr>
          </w:p>
        </w:tc>
        <w:tc>
          <w:tcPr>
            <w:tcW w:w="169" w:type="pct"/>
          </w:tcPr>
          <w:p w14:paraId="4EA0C619" w14:textId="77777777" w:rsidR="004D7EF7" w:rsidRPr="008841DF" w:rsidRDefault="004D7EF7" w:rsidP="004460D5">
            <w:pPr>
              <w:pStyle w:val="TableParagraph"/>
              <w:rPr>
                <w:rFonts w:ascii="Times New Roman" w:hAnsi="Times New Roman" w:cs="Times New Roman"/>
              </w:rPr>
            </w:pPr>
          </w:p>
        </w:tc>
        <w:tc>
          <w:tcPr>
            <w:tcW w:w="169" w:type="pct"/>
          </w:tcPr>
          <w:p w14:paraId="08DC93E3" w14:textId="77777777" w:rsidR="004D7EF7" w:rsidRPr="008841DF" w:rsidRDefault="004D7EF7" w:rsidP="004460D5">
            <w:pPr>
              <w:pStyle w:val="TableParagraph"/>
              <w:rPr>
                <w:rFonts w:ascii="Times New Roman" w:hAnsi="Times New Roman" w:cs="Times New Roman"/>
              </w:rPr>
            </w:pPr>
          </w:p>
        </w:tc>
        <w:tc>
          <w:tcPr>
            <w:tcW w:w="169" w:type="pct"/>
          </w:tcPr>
          <w:p w14:paraId="11222709" w14:textId="77777777" w:rsidR="004D7EF7" w:rsidRPr="008841DF" w:rsidRDefault="004D7EF7" w:rsidP="004460D5">
            <w:pPr>
              <w:pStyle w:val="TableParagraph"/>
              <w:rPr>
                <w:rFonts w:ascii="Times New Roman" w:hAnsi="Times New Roman" w:cs="Times New Roman"/>
              </w:rPr>
            </w:pPr>
          </w:p>
        </w:tc>
        <w:tc>
          <w:tcPr>
            <w:tcW w:w="169" w:type="pct"/>
          </w:tcPr>
          <w:p w14:paraId="66404741" w14:textId="77777777" w:rsidR="004D7EF7" w:rsidRPr="008841DF" w:rsidRDefault="004D7EF7" w:rsidP="004460D5">
            <w:pPr>
              <w:pStyle w:val="TableParagraph"/>
              <w:rPr>
                <w:rFonts w:ascii="Times New Roman" w:hAnsi="Times New Roman" w:cs="Times New Roman"/>
              </w:rPr>
            </w:pPr>
          </w:p>
        </w:tc>
        <w:tc>
          <w:tcPr>
            <w:tcW w:w="169" w:type="pct"/>
          </w:tcPr>
          <w:p w14:paraId="4AFA714A" w14:textId="77777777" w:rsidR="004D7EF7" w:rsidRPr="008841DF" w:rsidRDefault="004D7EF7" w:rsidP="004460D5">
            <w:pPr>
              <w:pStyle w:val="TableParagraph"/>
              <w:rPr>
                <w:rFonts w:ascii="Times New Roman" w:hAnsi="Times New Roman" w:cs="Times New Roman"/>
              </w:rPr>
            </w:pPr>
          </w:p>
        </w:tc>
        <w:tc>
          <w:tcPr>
            <w:tcW w:w="169" w:type="pct"/>
          </w:tcPr>
          <w:p w14:paraId="04D8F436" w14:textId="77777777" w:rsidR="004D7EF7" w:rsidRPr="008841DF" w:rsidRDefault="004D7EF7" w:rsidP="004460D5">
            <w:pPr>
              <w:pStyle w:val="TableParagraph"/>
              <w:rPr>
                <w:rFonts w:ascii="Times New Roman" w:hAnsi="Times New Roman" w:cs="Times New Roman"/>
              </w:rPr>
            </w:pPr>
          </w:p>
        </w:tc>
        <w:tc>
          <w:tcPr>
            <w:tcW w:w="169" w:type="pct"/>
          </w:tcPr>
          <w:p w14:paraId="121D644E" w14:textId="77777777" w:rsidR="004D7EF7" w:rsidRPr="008841DF" w:rsidRDefault="004D7EF7" w:rsidP="004460D5">
            <w:pPr>
              <w:pStyle w:val="TableParagraph"/>
              <w:rPr>
                <w:rFonts w:ascii="Times New Roman" w:hAnsi="Times New Roman" w:cs="Times New Roman"/>
              </w:rPr>
            </w:pPr>
          </w:p>
        </w:tc>
        <w:tc>
          <w:tcPr>
            <w:tcW w:w="169" w:type="pct"/>
          </w:tcPr>
          <w:p w14:paraId="0C9DD004" w14:textId="77777777" w:rsidR="004D7EF7" w:rsidRPr="008841DF" w:rsidRDefault="004D7EF7" w:rsidP="004460D5">
            <w:pPr>
              <w:pStyle w:val="TableParagraph"/>
              <w:rPr>
                <w:rFonts w:ascii="Times New Roman" w:hAnsi="Times New Roman" w:cs="Times New Roman"/>
              </w:rPr>
            </w:pPr>
          </w:p>
        </w:tc>
        <w:tc>
          <w:tcPr>
            <w:tcW w:w="169" w:type="pct"/>
          </w:tcPr>
          <w:p w14:paraId="1D41EE77" w14:textId="77777777" w:rsidR="004D7EF7" w:rsidRPr="008841DF" w:rsidRDefault="004D7EF7" w:rsidP="004460D5">
            <w:pPr>
              <w:pStyle w:val="TableParagraph"/>
              <w:rPr>
                <w:rFonts w:ascii="Times New Roman" w:hAnsi="Times New Roman" w:cs="Times New Roman"/>
              </w:rPr>
            </w:pPr>
          </w:p>
        </w:tc>
        <w:tc>
          <w:tcPr>
            <w:tcW w:w="237" w:type="pct"/>
          </w:tcPr>
          <w:p w14:paraId="056609E0" w14:textId="77777777" w:rsidR="004D7EF7" w:rsidRPr="008841DF" w:rsidRDefault="004D7EF7" w:rsidP="004460D5">
            <w:pPr>
              <w:pStyle w:val="TableParagraph"/>
              <w:rPr>
                <w:rFonts w:ascii="Times New Roman" w:hAnsi="Times New Roman" w:cs="Times New Roman"/>
              </w:rPr>
            </w:pPr>
          </w:p>
        </w:tc>
        <w:tc>
          <w:tcPr>
            <w:tcW w:w="266" w:type="pct"/>
          </w:tcPr>
          <w:p w14:paraId="36958428" w14:textId="77777777" w:rsidR="004D7EF7" w:rsidRPr="008841DF" w:rsidRDefault="004D7EF7" w:rsidP="004460D5">
            <w:pPr>
              <w:pStyle w:val="TableParagraph"/>
              <w:rPr>
                <w:rFonts w:ascii="Times New Roman" w:hAnsi="Times New Roman" w:cs="Times New Roman"/>
              </w:rPr>
            </w:pPr>
          </w:p>
        </w:tc>
      </w:tr>
      <w:tr w:rsidR="004D7EF7" w:rsidRPr="008841DF" w14:paraId="5D81E17A" w14:textId="77777777" w:rsidTr="004460D5">
        <w:trPr>
          <w:trHeight w:val="251"/>
        </w:trPr>
        <w:tc>
          <w:tcPr>
            <w:tcW w:w="315" w:type="pct"/>
          </w:tcPr>
          <w:p w14:paraId="76C24B58" w14:textId="77777777" w:rsidR="004D7EF7" w:rsidRPr="008841DF" w:rsidRDefault="004D7EF7" w:rsidP="004460D5">
            <w:pPr>
              <w:pStyle w:val="TableParagraph"/>
              <w:spacing w:line="232" w:lineRule="exact"/>
              <w:ind w:right="331"/>
              <w:jc w:val="right"/>
              <w:rPr>
                <w:rFonts w:ascii="Times New Roman" w:hAnsi="Times New Roman" w:cs="Times New Roman"/>
                <w:b/>
                <w:bCs/>
              </w:rPr>
            </w:pPr>
            <w:r w:rsidRPr="008841DF">
              <w:rPr>
                <w:rFonts w:ascii="Times New Roman" w:hAnsi="Times New Roman" w:cs="Times New Roman"/>
                <w:b/>
                <w:bCs/>
              </w:rPr>
              <w:t>5</w:t>
            </w:r>
          </w:p>
        </w:tc>
        <w:tc>
          <w:tcPr>
            <w:tcW w:w="1445" w:type="pct"/>
          </w:tcPr>
          <w:p w14:paraId="16D16D73" w14:textId="77777777" w:rsidR="004D7EF7" w:rsidRPr="008841DF" w:rsidRDefault="004D7EF7" w:rsidP="004460D5">
            <w:pPr>
              <w:pStyle w:val="TableParagraph"/>
              <w:rPr>
                <w:rFonts w:ascii="Times New Roman" w:hAnsi="Times New Roman" w:cs="Times New Roman"/>
              </w:rPr>
            </w:pPr>
          </w:p>
        </w:tc>
        <w:tc>
          <w:tcPr>
            <w:tcW w:w="879" w:type="pct"/>
          </w:tcPr>
          <w:p w14:paraId="7B609FA1" w14:textId="77777777" w:rsidR="004D7EF7" w:rsidRPr="008841DF" w:rsidRDefault="004D7EF7" w:rsidP="004460D5">
            <w:pPr>
              <w:pStyle w:val="TableParagraph"/>
              <w:rPr>
                <w:rFonts w:ascii="Times New Roman" w:hAnsi="Times New Roman" w:cs="Times New Roman"/>
              </w:rPr>
            </w:pPr>
          </w:p>
        </w:tc>
        <w:tc>
          <w:tcPr>
            <w:tcW w:w="169" w:type="pct"/>
          </w:tcPr>
          <w:p w14:paraId="44D8CEEF" w14:textId="77777777" w:rsidR="004D7EF7" w:rsidRPr="008841DF" w:rsidRDefault="004D7EF7" w:rsidP="004460D5">
            <w:pPr>
              <w:pStyle w:val="TableParagraph"/>
              <w:rPr>
                <w:rFonts w:ascii="Times New Roman" w:hAnsi="Times New Roman" w:cs="Times New Roman"/>
              </w:rPr>
            </w:pPr>
          </w:p>
        </w:tc>
        <w:tc>
          <w:tcPr>
            <w:tcW w:w="169" w:type="pct"/>
          </w:tcPr>
          <w:p w14:paraId="4C8792F2" w14:textId="77777777" w:rsidR="004D7EF7" w:rsidRPr="008841DF" w:rsidRDefault="004D7EF7" w:rsidP="004460D5">
            <w:pPr>
              <w:pStyle w:val="TableParagraph"/>
              <w:rPr>
                <w:rFonts w:ascii="Times New Roman" w:hAnsi="Times New Roman" w:cs="Times New Roman"/>
              </w:rPr>
            </w:pPr>
          </w:p>
        </w:tc>
        <w:tc>
          <w:tcPr>
            <w:tcW w:w="169" w:type="pct"/>
          </w:tcPr>
          <w:p w14:paraId="081D2BE1" w14:textId="77777777" w:rsidR="004D7EF7" w:rsidRPr="008841DF" w:rsidRDefault="004D7EF7" w:rsidP="004460D5">
            <w:pPr>
              <w:pStyle w:val="TableParagraph"/>
              <w:rPr>
                <w:rFonts w:ascii="Times New Roman" w:hAnsi="Times New Roman" w:cs="Times New Roman"/>
              </w:rPr>
            </w:pPr>
          </w:p>
        </w:tc>
        <w:tc>
          <w:tcPr>
            <w:tcW w:w="169" w:type="pct"/>
          </w:tcPr>
          <w:p w14:paraId="622901AC" w14:textId="77777777" w:rsidR="004D7EF7" w:rsidRPr="008841DF" w:rsidRDefault="004D7EF7" w:rsidP="004460D5">
            <w:pPr>
              <w:pStyle w:val="TableParagraph"/>
              <w:rPr>
                <w:rFonts w:ascii="Times New Roman" w:hAnsi="Times New Roman" w:cs="Times New Roman"/>
              </w:rPr>
            </w:pPr>
          </w:p>
        </w:tc>
        <w:tc>
          <w:tcPr>
            <w:tcW w:w="169" w:type="pct"/>
          </w:tcPr>
          <w:p w14:paraId="5A320065" w14:textId="77777777" w:rsidR="004D7EF7" w:rsidRPr="008841DF" w:rsidRDefault="004D7EF7" w:rsidP="004460D5">
            <w:pPr>
              <w:pStyle w:val="TableParagraph"/>
              <w:rPr>
                <w:rFonts w:ascii="Times New Roman" w:hAnsi="Times New Roman" w:cs="Times New Roman"/>
              </w:rPr>
            </w:pPr>
          </w:p>
        </w:tc>
        <w:tc>
          <w:tcPr>
            <w:tcW w:w="169" w:type="pct"/>
          </w:tcPr>
          <w:p w14:paraId="4B460585" w14:textId="77777777" w:rsidR="004D7EF7" w:rsidRPr="008841DF" w:rsidRDefault="004D7EF7" w:rsidP="004460D5">
            <w:pPr>
              <w:pStyle w:val="TableParagraph"/>
              <w:rPr>
                <w:rFonts w:ascii="Times New Roman" w:hAnsi="Times New Roman" w:cs="Times New Roman"/>
              </w:rPr>
            </w:pPr>
          </w:p>
        </w:tc>
        <w:tc>
          <w:tcPr>
            <w:tcW w:w="169" w:type="pct"/>
          </w:tcPr>
          <w:p w14:paraId="584EAF8F" w14:textId="77777777" w:rsidR="004D7EF7" w:rsidRPr="008841DF" w:rsidRDefault="004D7EF7" w:rsidP="004460D5">
            <w:pPr>
              <w:pStyle w:val="TableParagraph"/>
              <w:rPr>
                <w:rFonts w:ascii="Times New Roman" w:hAnsi="Times New Roman" w:cs="Times New Roman"/>
              </w:rPr>
            </w:pPr>
          </w:p>
        </w:tc>
        <w:tc>
          <w:tcPr>
            <w:tcW w:w="169" w:type="pct"/>
          </w:tcPr>
          <w:p w14:paraId="5DB1DE88" w14:textId="77777777" w:rsidR="004D7EF7" w:rsidRPr="008841DF" w:rsidRDefault="004D7EF7" w:rsidP="004460D5">
            <w:pPr>
              <w:pStyle w:val="TableParagraph"/>
              <w:rPr>
                <w:rFonts w:ascii="Times New Roman" w:hAnsi="Times New Roman" w:cs="Times New Roman"/>
              </w:rPr>
            </w:pPr>
          </w:p>
        </w:tc>
        <w:tc>
          <w:tcPr>
            <w:tcW w:w="169" w:type="pct"/>
          </w:tcPr>
          <w:p w14:paraId="0BB30298" w14:textId="77777777" w:rsidR="004D7EF7" w:rsidRPr="008841DF" w:rsidRDefault="004D7EF7" w:rsidP="004460D5">
            <w:pPr>
              <w:pStyle w:val="TableParagraph"/>
              <w:rPr>
                <w:rFonts w:ascii="Times New Roman" w:hAnsi="Times New Roman" w:cs="Times New Roman"/>
              </w:rPr>
            </w:pPr>
          </w:p>
        </w:tc>
        <w:tc>
          <w:tcPr>
            <w:tcW w:w="169" w:type="pct"/>
          </w:tcPr>
          <w:p w14:paraId="6D772602" w14:textId="77777777" w:rsidR="004D7EF7" w:rsidRPr="008841DF" w:rsidRDefault="004D7EF7" w:rsidP="004460D5">
            <w:pPr>
              <w:pStyle w:val="TableParagraph"/>
              <w:rPr>
                <w:rFonts w:ascii="Times New Roman" w:hAnsi="Times New Roman" w:cs="Times New Roman"/>
              </w:rPr>
            </w:pPr>
          </w:p>
        </w:tc>
        <w:tc>
          <w:tcPr>
            <w:tcW w:w="169" w:type="pct"/>
          </w:tcPr>
          <w:p w14:paraId="0EF9FBB0" w14:textId="77777777" w:rsidR="004D7EF7" w:rsidRPr="008841DF" w:rsidRDefault="004D7EF7" w:rsidP="004460D5">
            <w:pPr>
              <w:pStyle w:val="TableParagraph"/>
              <w:rPr>
                <w:rFonts w:ascii="Times New Roman" w:hAnsi="Times New Roman" w:cs="Times New Roman"/>
              </w:rPr>
            </w:pPr>
          </w:p>
        </w:tc>
        <w:tc>
          <w:tcPr>
            <w:tcW w:w="237" w:type="pct"/>
          </w:tcPr>
          <w:p w14:paraId="27394437" w14:textId="77777777" w:rsidR="004D7EF7" w:rsidRPr="008841DF" w:rsidRDefault="004D7EF7" w:rsidP="004460D5">
            <w:pPr>
              <w:pStyle w:val="TableParagraph"/>
              <w:rPr>
                <w:rFonts w:ascii="Times New Roman" w:hAnsi="Times New Roman" w:cs="Times New Roman"/>
              </w:rPr>
            </w:pPr>
          </w:p>
        </w:tc>
        <w:tc>
          <w:tcPr>
            <w:tcW w:w="266" w:type="pct"/>
          </w:tcPr>
          <w:p w14:paraId="5AFAAB13" w14:textId="77777777" w:rsidR="004D7EF7" w:rsidRPr="008841DF" w:rsidRDefault="004D7EF7" w:rsidP="004460D5">
            <w:pPr>
              <w:pStyle w:val="TableParagraph"/>
              <w:rPr>
                <w:rFonts w:ascii="Times New Roman" w:hAnsi="Times New Roman" w:cs="Times New Roman"/>
              </w:rPr>
            </w:pPr>
          </w:p>
        </w:tc>
      </w:tr>
    </w:tbl>
    <w:p w14:paraId="5AB3DC89" w14:textId="77777777" w:rsidR="004D7EF7" w:rsidRPr="008841DF" w:rsidRDefault="004D7EF7" w:rsidP="004D7EF7"/>
    <w:p w14:paraId="11C68EE5" w14:textId="7F8465EC" w:rsidR="004D7EF7" w:rsidRPr="008841DF" w:rsidRDefault="004D7EF7" w:rsidP="004D7EF7">
      <w:pPr>
        <w:ind w:left="946"/>
        <w:rPr>
          <w:sz w:val="24"/>
          <w:szCs w:val="24"/>
        </w:rPr>
      </w:pPr>
      <w:r w:rsidRPr="008841DF">
        <w:rPr>
          <w:sz w:val="24"/>
          <w:szCs w:val="24"/>
        </w:rPr>
        <w:t xml:space="preserve">* </w:t>
      </w:r>
      <w:r w:rsidRPr="008841DF">
        <w:rPr>
          <w:b/>
          <w:sz w:val="24"/>
          <w:szCs w:val="24"/>
        </w:rPr>
        <w:t>Ranking:</w:t>
      </w:r>
      <w:r w:rsidRPr="008841DF">
        <w:rPr>
          <w:b/>
          <w:spacing w:val="-1"/>
          <w:sz w:val="24"/>
          <w:szCs w:val="24"/>
        </w:rPr>
        <w:t xml:space="preserve"> </w:t>
      </w:r>
      <w:r w:rsidRPr="008841DF">
        <w:rPr>
          <w:sz w:val="24"/>
          <w:szCs w:val="24"/>
        </w:rPr>
        <w:t>If</w:t>
      </w:r>
      <w:r w:rsidRPr="008841DF">
        <w:rPr>
          <w:spacing w:val="2"/>
          <w:sz w:val="24"/>
          <w:szCs w:val="24"/>
        </w:rPr>
        <w:t xml:space="preserve"> </w:t>
      </w:r>
      <w:r w:rsidRPr="008841DF">
        <w:rPr>
          <w:sz w:val="24"/>
          <w:szCs w:val="24"/>
        </w:rPr>
        <w:t>total</w:t>
      </w:r>
      <w:r w:rsidRPr="008841DF">
        <w:rPr>
          <w:spacing w:val="-1"/>
          <w:sz w:val="24"/>
          <w:szCs w:val="24"/>
        </w:rPr>
        <w:t xml:space="preserve"> </w:t>
      </w:r>
      <w:r w:rsidRPr="008841DF">
        <w:rPr>
          <w:sz w:val="24"/>
          <w:szCs w:val="24"/>
        </w:rPr>
        <w:t>score</w:t>
      </w:r>
      <w:r w:rsidRPr="008841DF">
        <w:rPr>
          <w:spacing w:val="-2"/>
          <w:sz w:val="24"/>
          <w:szCs w:val="24"/>
        </w:rPr>
        <w:t xml:space="preserve"> </w:t>
      </w:r>
      <w:proofErr w:type="gramStart"/>
      <w:r w:rsidRPr="008841DF">
        <w:rPr>
          <w:sz w:val="24"/>
          <w:szCs w:val="24"/>
        </w:rPr>
        <w:t>is:</w:t>
      </w:r>
      <w:proofErr w:type="gramEnd"/>
      <w:r w:rsidRPr="008841DF">
        <w:rPr>
          <w:spacing w:val="1"/>
          <w:sz w:val="24"/>
          <w:szCs w:val="24"/>
        </w:rPr>
        <w:t xml:space="preserve"> </w:t>
      </w:r>
      <w:r w:rsidRPr="008841DF">
        <w:rPr>
          <w:sz w:val="24"/>
          <w:szCs w:val="24"/>
        </w:rPr>
        <w:t>up</w:t>
      </w:r>
      <w:r w:rsidRPr="008841DF">
        <w:rPr>
          <w:spacing w:val="-2"/>
          <w:sz w:val="24"/>
          <w:szCs w:val="24"/>
        </w:rPr>
        <w:t xml:space="preserve"> </w:t>
      </w:r>
      <w:r w:rsidRPr="008841DF">
        <w:rPr>
          <w:sz w:val="24"/>
          <w:szCs w:val="24"/>
        </w:rPr>
        <w:t>to</w:t>
      </w:r>
      <w:r w:rsidRPr="008841DF">
        <w:rPr>
          <w:spacing w:val="-2"/>
          <w:sz w:val="24"/>
          <w:szCs w:val="24"/>
        </w:rPr>
        <w:t xml:space="preserve"> </w:t>
      </w:r>
      <w:r w:rsidRPr="008841DF">
        <w:rPr>
          <w:sz w:val="24"/>
          <w:szCs w:val="24"/>
        </w:rPr>
        <w:t>11</w:t>
      </w:r>
      <w:r w:rsidRPr="008841DF">
        <w:rPr>
          <w:spacing w:val="-2"/>
          <w:sz w:val="24"/>
          <w:szCs w:val="24"/>
        </w:rPr>
        <w:t xml:space="preserve"> </w:t>
      </w:r>
      <w:r w:rsidRPr="008841DF">
        <w:rPr>
          <w:sz w:val="24"/>
          <w:szCs w:val="24"/>
        </w:rPr>
        <w:t>=</w:t>
      </w:r>
      <w:r w:rsidRPr="008841DF">
        <w:rPr>
          <w:spacing w:val="1"/>
          <w:sz w:val="24"/>
          <w:szCs w:val="24"/>
        </w:rPr>
        <w:t xml:space="preserve"> </w:t>
      </w:r>
      <w:r w:rsidRPr="008841DF">
        <w:rPr>
          <w:sz w:val="24"/>
          <w:szCs w:val="24"/>
        </w:rPr>
        <w:t>1,</w:t>
      </w:r>
      <w:r w:rsidRPr="008841DF">
        <w:rPr>
          <w:spacing w:val="-1"/>
          <w:sz w:val="24"/>
          <w:szCs w:val="24"/>
        </w:rPr>
        <w:t xml:space="preserve"> </w:t>
      </w:r>
      <w:r w:rsidRPr="008841DF">
        <w:rPr>
          <w:sz w:val="24"/>
          <w:szCs w:val="24"/>
        </w:rPr>
        <w:t>from 12</w:t>
      </w:r>
      <w:r w:rsidRPr="008841DF">
        <w:rPr>
          <w:spacing w:val="-2"/>
          <w:sz w:val="24"/>
          <w:szCs w:val="24"/>
        </w:rPr>
        <w:t xml:space="preserve"> </w:t>
      </w:r>
      <w:r w:rsidRPr="008841DF">
        <w:rPr>
          <w:sz w:val="24"/>
          <w:szCs w:val="24"/>
        </w:rPr>
        <w:t>to 22</w:t>
      </w:r>
      <w:r w:rsidRPr="008841DF">
        <w:rPr>
          <w:spacing w:val="-2"/>
          <w:sz w:val="24"/>
          <w:szCs w:val="24"/>
        </w:rPr>
        <w:t xml:space="preserve"> </w:t>
      </w:r>
      <w:r w:rsidRPr="008841DF">
        <w:rPr>
          <w:sz w:val="24"/>
          <w:szCs w:val="24"/>
        </w:rPr>
        <w:t>=</w:t>
      </w:r>
      <w:r w:rsidRPr="008841DF">
        <w:rPr>
          <w:spacing w:val="1"/>
          <w:sz w:val="24"/>
          <w:szCs w:val="24"/>
        </w:rPr>
        <w:t xml:space="preserve"> </w:t>
      </w:r>
      <w:r w:rsidRPr="008841DF">
        <w:rPr>
          <w:sz w:val="24"/>
          <w:szCs w:val="24"/>
        </w:rPr>
        <w:t>2,</w:t>
      </w:r>
      <w:r w:rsidRPr="008841DF">
        <w:rPr>
          <w:spacing w:val="2"/>
          <w:sz w:val="24"/>
          <w:szCs w:val="24"/>
        </w:rPr>
        <w:t xml:space="preserve"> </w:t>
      </w:r>
      <w:r w:rsidRPr="008841DF">
        <w:rPr>
          <w:sz w:val="24"/>
          <w:szCs w:val="24"/>
        </w:rPr>
        <w:t>and</w:t>
      </w:r>
      <w:r w:rsidRPr="008841DF">
        <w:rPr>
          <w:spacing w:val="-5"/>
          <w:sz w:val="24"/>
          <w:szCs w:val="24"/>
        </w:rPr>
        <w:t xml:space="preserve"> </w:t>
      </w:r>
      <w:r w:rsidRPr="008841DF">
        <w:rPr>
          <w:sz w:val="24"/>
          <w:szCs w:val="24"/>
        </w:rPr>
        <w:t>from</w:t>
      </w:r>
      <w:r w:rsidRPr="008841DF">
        <w:rPr>
          <w:spacing w:val="-1"/>
          <w:sz w:val="24"/>
          <w:szCs w:val="24"/>
        </w:rPr>
        <w:t xml:space="preserve"> </w:t>
      </w:r>
      <w:r w:rsidRPr="008841DF">
        <w:rPr>
          <w:sz w:val="24"/>
          <w:szCs w:val="24"/>
        </w:rPr>
        <w:t>23</w:t>
      </w:r>
      <w:r w:rsidRPr="008841DF">
        <w:rPr>
          <w:spacing w:val="-2"/>
          <w:sz w:val="24"/>
          <w:szCs w:val="24"/>
        </w:rPr>
        <w:t xml:space="preserve"> </w:t>
      </w:r>
      <w:r w:rsidRPr="008841DF">
        <w:rPr>
          <w:sz w:val="24"/>
          <w:szCs w:val="24"/>
        </w:rPr>
        <w:t>to</w:t>
      </w:r>
      <w:r w:rsidRPr="008841DF">
        <w:rPr>
          <w:spacing w:val="-4"/>
          <w:sz w:val="24"/>
          <w:szCs w:val="24"/>
        </w:rPr>
        <w:t xml:space="preserve"> </w:t>
      </w:r>
      <w:r w:rsidRPr="008841DF">
        <w:rPr>
          <w:sz w:val="24"/>
          <w:szCs w:val="24"/>
        </w:rPr>
        <w:t>33 =</w:t>
      </w:r>
      <w:r w:rsidRPr="008841DF">
        <w:rPr>
          <w:spacing w:val="-1"/>
          <w:sz w:val="24"/>
          <w:szCs w:val="24"/>
        </w:rPr>
        <w:t xml:space="preserve"> </w:t>
      </w:r>
      <w:r w:rsidRPr="008841DF">
        <w:rPr>
          <w:sz w:val="24"/>
          <w:szCs w:val="24"/>
        </w:rPr>
        <w:t>3 (Ref: RBIA Manual Part-2, Chapter – 1; 1.11.1)</w:t>
      </w:r>
    </w:p>
    <w:tbl>
      <w:tblPr>
        <w:tblW w:w="4704" w:type="pct"/>
        <w:tblInd w:w="900" w:type="dxa"/>
        <w:tblCellMar>
          <w:left w:w="0" w:type="dxa"/>
          <w:right w:w="0" w:type="dxa"/>
        </w:tblCellMar>
        <w:tblLook w:val="01E0" w:firstRow="1" w:lastRow="1" w:firstColumn="1" w:lastColumn="1" w:noHBand="0" w:noVBand="0"/>
      </w:tblPr>
      <w:tblGrid>
        <w:gridCol w:w="2877"/>
        <w:gridCol w:w="5158"/>
        <w:gridCol w:w="4158"/>
      </w:tblGrid>
      <w:tr w:rsidR="004D7EF7" w:rsidRPr="008841DF" w14:paraId="611276B0" w14:textId="77777777" w:rsidTr="004460D5">
        <w:trPr>
          <w:trHeight w:val="249"/>
        </w:trPr>
        <w:tc>
          <w:tcPr>
            <w:tcW w:w="1180" w:type="pct"/>
            <w:vAlign w:val="center"/>
          </w:tcPr>
          <w:p w14:paraId="0964A84F" w14:textId="77777777" w:rsidR="004D7EF7" w:rsidRDefault="004D7EF7" w:rsidP="004460D5">
            <w:pPr>
              <w:pStyle w:val="TableParagraph"/>
              <w:spacing w:line="229" w:lineRule="exact"/>
              <w:rPr>
                <w:rFonts w:ascii="Times New Roman" w:hAnsi="Times New Roman" w:cs="Times New Roman"/>
                <w:sz w:val="24"/>
                <w:szCs w:val="24"/>
              </w:rPr>
            </w:pPr>
          </w:p>
          <w:p w14:paraId="1AE9E669" w14:textId="77777777" w:rsidR="004D7EF7" w:rsidRPr="008841DF" w:rsidRDefault="004D7EF7" w:rsidP="004460D5">
            <w:pPr>
              <w:pStyle w:val="TableParagraph"/>
              <w:spacing w:line="229" w:lineRule="exact"/>
              <w:rPr>
                <w:rFonts w:ascii="Times New Roman" w:hAnsi="Times New Roman" w:cs="Times New Roman"/>
                <w:sz w:val="24"/>
                <w:szCs w:val="24"/>
              </w:rPr>
            </w:pPr>
          </w:p>
          <w:p w14:paraId="75998C41" w14:textId="77777777" w:rsidR="004D7EF7" w:rsidRPr="008841DF" w:rsidRDefault="004D7EF7" w:rsidP="004460D5">
            <w:pPr>
              <w:pStyle w:val="TableParagraph"/>
              <w:spacing w:line="229" w:lineRule="exact"/>
              <w:ind w:left="50"/>
              <w:jc w:val="center"/>
              <w:rPr>
                <w:rFonts w:ascii="Times New Roman" w:hAnsi="Times New Roman" w:cs="Times New Roman"/>
                <w:sz w:val="24"/>
                <w:szCs w:val="24"/>
              </w:rPr>
            </w:pPr>
          </w:p>
          <w:p w14:paraId="1EA6843D" w14:textId="77777777" w:rsidR="004D7EF7" w:rsidRPr="008841DF" w:rsidRDefault="004D7EF7" w:rsidP="004460D5">
            <w:pPr>
              <w:pStyle w:val="TableParagraph"/>
              <w:spacing w:line="229" w:lineRule="exact"/>
              <w:ind w:left="50"/>
              <w:jc w:val="center"/>
              <w:rPr>
                <w:rFonts w:ascii="Times New Roman" w:hAnsi="Times New Roman" w:cs="Times New Roman"/>
                <w:sz w:val="24"/>
                <w:szCs w:val="24"/>
              </w:rPr>
            </w:pPr>
          </w:p>
          <w:p w14:paraId="752BDDEA" w14:textId="77777777" w:rsidR="004D7EF7" w:rsidRPr="008841DF" w:rsidRDefault="004D7EF7" w:rsidP="004460D5">
            <w:pPr>
              <w:pStyle w:val="TableParagraph"/>
              <w:spacing w:line="229" w:lineRule="exact"/>
              <w:ind w:left="50"/>
              <w:jc w:val="center"/>
              <w:rPr>
                <w:rFonts w:ascii="Times New Roman" w:hAnsi="Times New Roman" w:cs="Times New Roman"/>
                <w:sz w:val="24"/>
                <w:szCs w:val="24"/>
              </w:rPr>
            </w:pPr>
            <w:r w:rsidRPr="008841DF">
              <w:rPr>
                <w:rFonts w:ascii="Times New Roman" w:hAnsi="Times New Roman" w:cs="Times New Roman"/>
                <w:sz w:val="24"/>
                <w:szCs w:val="24"/>
              </w:rPr>
              <w:t>Prepared by and date</w:t>
            </w:r>
          </w:p>
          <w:p w14:paraId="2EED5E55" w14:textId="77777777" w:rsidR="004D7EF7" w:rsidRPr="008841DF" w:rsidRDefault="004D7EF7" w:rsidP="004460D5">
            <w:pPr>
              <w:pStyle w:val="TableParagraph"/>
              <w:spacing w:line="229" w:lineRule="exact"/>
              <w:ind w:left="50"/>
              <w:jc w:val="center"/>
              <w:rPr>
                <w:rFonts w:ascii="Times New Roman" w:hAnsi="Times New Roman" w:cs="Times New Roman"/>
                <w:sz w:val="24"/>
                <w:szCs w:val="24"/>
              </w:rPr>
            </w:pPr>
            <w:r w:rsidRPr="008841DF">
              <w:rPr>
                <w:rFonts w:ascii="Times New Roman" w:hAnsi="Times New Roman" w:cs="Times New Roman"/>
                <w:sz w:val="24"/>
                <w:szCs w:val="24"/>
              </w:rPr>
              <w:t>(Auditor)</w:t>
            </w:r>
          </w:p>
        </w:tc>
        <w:tc>
          <w:tcPr>
            <w:tcW w:w="2115" w:type="pct"/>
            <w:vAlign w:val="center"/>
          </w:tcPr>
          <w:p w14:paraId="6348B453" w14:textId="77777777" w:rsidR="004D7EF7" w:rsidRPr="008841DF" w:rsidRDefault="004D7EF7" w:rsidP="004460D5">
            <w:pPr>
              <w:pStyle w:val="TableParagraph"/>
              <w:spacing w:line="229" w:lineRule="exact"/>
              <w:ind w:left="974"/>
              <w:jc w:val="center"/>
              <w:rPr>
                <w:rFonts w:ascii="Times New Roman" w:hAnsi="Times New Roman" w:cs="Times New Roman"/>
                <w:sz w:val="24"/>
                <w:szCs w:val="24"/>
              </w:rPr>
            </w:pPr>
          </w:p>
          <w:p w14:paraId="773ABEFF" w14:textId="77777777" w:rsidR="004D7EF7" w:rsidRPr="008841DF" w:rsidRDefault="004D7EF7" w:rsidP="004460D5">
            <w:pPr>
              <w:pStyle w:val="TableParagraph"/>
              <w:spacing w:line="229" w:lineRule="exact"/>
              <w:ind w:left="974"/>
              <w:jc w:val="center"/>
              <w:rPr>
                <w:rFonts w:ascii="Times New Roman" w:hAnsi="Times New Roman" w:cs="Times New Roman"/>
                <w:sz w:val="24"/>
                <w:szCs w:val="24"/>
              </w:rPr>
            </w:pPr>
          </w:p>
          <w:p w14:paraId="23BE3D97" w14:textId="77777777" w:rsidR="004D7EF7" w:rsidRPr="008841DF" w:rsidRDefault="004D7EF7" w:rsidP="004460D5">
            <w:pPr>
              <w:pStyle w:val="TableParagraph"/>
              <w:spacing w:line="229" w:lineRule="exact"/>
              <w:ind w:left="974"/>
              <w:jc w:val="center"/>
              <w:rPr>
                <w:rFonts w:ascii="Times New Roman" w:hAnsi="Times New Roman" w:cs="Times New Roman"/>
                <w:sz w:val="24"/>
                <w:szCs w:val="24"/>
              </w:rPr>
            </w:pPr>
          </w:p>
          <w:p w14:paraId="544D948F" w14:textId="77777777" w:rsidR="004D7EF7" w:rsidRPr="008841DF" w:rsidRDefault="004D7EF7" w:rsidP="004460D5">
            <w:pPr>
              <w:pStyle w:val="TableParagraph"/>
              <w:spacing w:line="229" w:lineRule="exact"/>
              <w:ind w:left="974"/>
              <w:jc w:val="center"/>
              <w:rPr>
                <w:rFonts w:ascii="Times New Roman" w:hAnsi="Times New Roman" w:cs="Times New Roman"/>
                <w:sz w:val="24"/>
                <w:szCs w:val="24"/>
              </w:rPr>
            </w:pPr>
            <w:r w:rsidRPr="008841DF">
              <w:rPr>
                <w:rFonts w:ascii="Times New Roman" w:hAnsi="Times New Roman" w:cs="Times New Roman"/>
                <w:sz w:val="24"/>
                <w:szCs w:val="24"/>
              </w:rPr>
              <w:t>Verified by and date</w:t>
            </w:r>
          </w:p>
          <w:p w14:paraId="3F490F76" w14:textId="77777777" w:rsidR="004D7EF7" w:rsidRPr="008841DF" w:rsidRDefault="004D7EF7" w:rsidP="004460D5">
            <w:pPr>
              <w:pStyle w:val="TableParagraph"/>
              <w:spacing w:line="229" w:lineRule="exact"/>
              <w:ind w:left="974"/>
              <w:jc w:val="center"/>
              <w:rPr>
                <w:rFonts w:ascii="Times New Roman" w:hAnsi="Times New Roman" w:cs="Times New Roman"/>
                <w:sz w:val="24"/>
                <w:szCs w:val="24"/>
              </w:rPr>
            </w:pPr>
            <w:r w:rsidRPr="008841DF">
              <w:rPr>
                <w:rFonts w:ascii="Times New Roman" w:hAnsi="Times New Roman" w:cs="Times New Roman"/>
                <w:sz w:val="24"/>
                <w:szCs w:val="24"/>
              </w:rPr>
              <w:t>(AD/DD)</w:t>
            </w:r>
          </w:p>
        </w:tc>
        <w:tc>
          <w:tcPr>
            <w:tcW w:w="1705" w:type="pct"/>
            <w:vAlign w:val="center"/>
          </w:tcPr>
          <w:p w14:paraId="70E2EFB7" w14:textId="77777777" w:rsidR="004D7EF7" w:rsidRPr="008841DF" w:rsidRDefault="004D7EF7" w:rsidP="004460D5">
            <w:pPr>
              <w:pStyle w:val="TableParagraph"/>
              <w:spacing w:line="229" w:lineRule="exact"/>
              <w:ind w:left="874"/>
              <w:jc w:val="center"/>
              <w:rPr>
                <w:rFonts w:ascii="Times New Roman" w:hAnsi="Times New Roman" w:cs="Times New Roman"/>
                <w:sz w:val="24"/>
                <w:szCs w:val="24"/>
              </w:rPr>
            </w:pPr>
          </w:p>
          <w:p w14:paraId="4D13351E" w14:textId="77777777" w:rsidR="004D7EF7" w:rsidRPr="008841DF" w:rsidRDefault="004D7EF7" w:rsidP="004460D5">
            <w:pPr>
              <w:pStyle w:val="TableParagraph"/>
              <w:spacing w:line="229" w:lineRule="exact"/>
              <w:ind w:left="874"/>
              <w:jc w:val="center"/>
              <w:rPr>
                <w:rFonts w:ascii="Times New Roman" w:hAnsi="Times New Roman" w:cs="Times New Roman"/>
                <w:sz w:val="24"/>
                <w:szCs w:val="24"/>
              </w:rPr>
            </w:pPr>
          </w:p>
          <w:p w14:paraId="74E9A0A1" w14:textId="77777777" w:rsidR="004D7EF7" w:rsidRPr="008841DF" w:rsidRDefault="004D7EF7" w:rsidP="004460D5">
            <w:pPr>
              <w:pStyle w:val="TableParagraph"/>
              <w:spacing w:line="229" w:lineRule="exact"/>
              <w:ind w:left="874"/>
              <w:jc w:val="center"/>
              <w:rPr>
                <w:rFonts w:ascii="Times New Roman" w:hAnsi="Times New Roman" w:cs="Times New Roman"/>
                <w:sz w:val="24"/>
                <w:szCs w:val="24"/>
              </w:rPr>
            </w:pPr>
          </w:p>
          <w:p w14:paraId="41C42D6F" w14:textId="77777777" w:rsidR="004D7EF7" w:rsidRPr="008841DF" w:rsidRDefault="004D7EF7" w:rsidP="004460D5">
            <w:pPr>
              <w:pStyle w:val="TableParagraph"/>
              <w:spacing w:line="229" w:lineRule="exact"/>
              <w:ind w:left="874"/>
              <w:jc w:val="center"/>
              <w:rPr>
                <w:rFonts w:ascii="Times New Roman" w:hAnsi="Times New Roman" w:cs="Times New Roman"/>
                <w:sz w:val="24"/>
                <w:szCs w:val="24"/>
              </w:rPr>
            </w:pPr>
            <w:r w:rsidRPr="008841DF">
              <w:rPr>
                <w:rFonts w:ascii="Times New Roman" w:hAnsi="Times New Roman" w:cs="Times New Roman"/>
                <w:sz w:val="24"/>
                <w:szCs w:val="24"/>
              </w:rPr>
              <w:t>Approved by and date</w:t>
            </w:r>
          </w:p>
          <w:p w14:paraId="1E0FD95D" w14:textId="77777777" w:rsidR="004D7EF7" w:rsidRPr="008841DF" w:rsidRDefault="004D7EF7" w:rsidP="004460D5">
            <w:pPr>
              <w:pStyle w:val="TableParagraph"/>
              <w:spacing w:line="229" w:lineRule="exact"/>
              <w:ind w:left="874"/>
              <w:jc w:val="center"/>
              <w:rPr>
                <w:rFonts w:ascii="Times New Roman" w:hAnsi="Times New Roman" w:cs="Times New Roman"/>
                <w:sz w:val="24"/>
                <w:szCs w:val="24"/>
              </w:rPr>
            </w:pPr>
            <w:r w:rsidRPr="008841DF">
              <w:rPr>
                <w:rFonts w:ascii="Times New Roman" w:hAnsi="Times New Roman" w:cs="Times New Roman"/>
                <w:sz w:val="24"/>
                <w:szCs w:val="24"/>
              </w:rPr>
              <w:t>(HIA/CAE)</w:t>
            </w:r>
          </w:p>
        </w:tc>
      </w:tr>
    </w:tbl>
    <w:p w14:paraId="5FC4B993" w14:textId="77777777" w:rsidR="004D7EF7" w:rsidRDefault="004D7EF7" w:rsidP="004D7EF7">
      <w:pPr>
        <w:ind w:firstLine="720"/>
        <w:rPr>
          <w:b/>
          <w:sz w:val="24"/>
          <w:szCs w:val="24"/>
        </w:rPr>
      </w:pPr>
    </w:p>
    <w:p w14:paraId="2D54C0C7" w14:textId="1546FF81" w:rsidR="004D7EF7" w:rsidRPr="008841DF" w:rsidRDefault="004D7EF7" w:rsidP="004D7EF7">
      <w:pPr>
        <w:ind w:firstLine="720"/>
        <w:rPr>
          <w:b/>
          <w:sz w:val="24"/>
          <w:szCs w:val="24"/>
        </w:rPr>
      </w:pPr>
      <w:r w:rsidRPr="008841DF">
        <w:rPr>
          <w:b/>
          <w:sz w:val="24"/>
          <w:szCs w:val="24"/>
        </w:rPr>
        <w:t>Notes:</w:t>
      </w:r>
    </w:p>
    <w:p w14:paraId="277458A7" w14:textId="77777777" w:rsidR="004D7EF7" w:rsidRPr="008841DF" w:rsidRDefault="004D7EF7" w:rsidP="004D7EF7">
      <w:pPr>
        <w:pStyle w:val="ListParagraph"/>
        <w:numPr>
          <w:ilvl w:val="1"/>
          <w:numId w:val="1"/>
        </w:numPr>
        <w:tabs>
          <w:tab w:val="left" w:pos="1385"/>
          <w:tab w:val="left" w:pos="1387"/>
        </w:tabs>
        <w:spacing w:before="1" w:line="293" w:lineRule="exact"/>
        <w:ind w:hanging="362"/>
        <w:contextualSpacing w:val="0"/>
        <w:jc w:val="both"/>
        <w:rPr>
          <w:sz w:val="24"/>
          <w:szCs w:val="24"/>
        </w:rPr>
      </w:pPr>
      <w:r w:rsidRPr="008841DF">
        <w:rPr>
          <w:sz w:val="24"/>
          <w:szCs w:val="24"/>
        </w:rPr>
        <w:t xml:space="preserve">Director of IAU is responsible </w:t>
      </w:r>
      <w:proofErr w:type="gramStart"/>
      <w:r w:rsidRPr="008841DF">
        <w:rPr>
          <w:sz w:val="24"/>
          <w:szCs w:val="24"/>
        </w:rPr>
        <w:t>to lead</w:t>
      </w:r>
      <w:proofErr w:type="gramEnd"/>
      <w:r w:rsidRPr="008841DF">
        <w:rPr>
          <w:sz w:val="24"/>
          <w:szCs w:val="24"/>
        </w:rPr>
        <w:t xml:space="preserve"> this process of assessing the risk associated in the light of 11 points for each auditable area listed and updated in </w:t>
      </w:r>
      <w:r w:rsidRPr="008841DF">
        <w:rPr>
          <w:b/>
          <w:bCs/>
          <w:sz w:val="24"/>
          <w:szCs w:val="24"/>
        </w:rPr>
        <w:t xml:space="preserve">Form </w:t>
      </w:r>
      <w:proofErr w:type="gramStart"/>
      <w:r w:rsidRPr="008841DF">
        <w:rPr>
          <w:b/>
          <w:bCs/>
          <w:sz w:val="24"/>
          <w:szCs w:val="24"/>
        </w:rPr>
        <w:t>1</w:t>
      </w:r>
      <w:r w:rsidRPr="008841DF">
        <w:rPr>
          <w:sz w:val="24"/>
          <w:szCs w:val="24"/>
        </w:rPr>
        <w:t>;</w:t>
      </w:r>
      <w:proofErr w:type="gramEnd"/>
    </w:p>
    <w:p w14:paraId="3579C7A6" w14:textId="77777777" w:rsidR="004D7EF7" w:rsidRPr="008841DF" w:rsidRDefault="004D7EF7" w:rsidP="004D7EF7">
      <w:pPr>
        <w:pStyle w:val="ListParagraph"/>
        <w:numPr>
          <w:ilvl w:val="1"/>
          <w:numId w:val="1"/>
        </w:numPr>
        <w:tabs>
          <w:tab w:val="left" w:pos="1385"/>
          <w:tab w:val="left" w:pos="1387"/>
        </w:tabs>
        <w:spacing w:before="1" w:line="293" w:lineRule="exact"/>
        <w:ind w:hanging="362"/>
        <w:contextualSpacing w:val="0"/>
        <w:jc w:val="both"/>
        <w:rPr>
          <w:sz w:val="24"/>
          <w:szCs w:val="24"/>
        </w:rPr>
      </w:pPr>
      <w:r w:rsidRPr="008841DF">
        <w:rPr>
          <w:sz w:val="24"/>
          <w:szCs w:val="24"/>
        </w:rPr>
        <w:t xml:space="preserve">Audit managers and auditors are to be actively involved in the process because benefits can be there through institutional memories and </w:t>
      </w:r>
      <w:proofErr w:type="gramStart"/>
      <w:r w:rsidRPr="008841DF">
        <w:rPr>
          <w:sz w:val="24"/>
          <w:szCs w:val="24"/>
        </w:rPr>
        <w:t>discussion;</w:t>
      </w:r>
      <w:proofErr w:type="gramEnd"/>
    </w:p>
    <w:p w14:paraId="1BED0200" w14:textId="77777777" w:rsidR="004D7EF7" w:rsidRPr="008841DF" w:rsidRDefault="004D7EF7" w:rsidP="004D7EF7">
      <w:pPr>
        <w:pStyle w:val="ListParagraph"/>
        <w:numPr>
          <w:ilvl w:val="1"/>
          <w:numId w:val="1"/>
        </w:numPr>
        <w:tabs>
          <w:tab w:val="left" w:pos="1385"/>
          <w:tab w:val="left" w:pos="1387"/>
        </w:tabs>
        <w:spacing w:before="1" w:line="293" w:lineRule="exact"/>
        <w:ind w:hanging="362"/>
        <w:contextualSpacing w:val="0"/>
        <w:jc w:val="both"/>
        <w:rPr>
          <w:sz w:val="24"/>
          <w:szCs w:val="24"/>
        </w:rPr>
      </w:pPr>
      <w:r w:rsidRPr="008841DF">
        <w:rPr>
          <w:sz w:val="24"/>
          <w:szCs w:val="24"/>
        </w:rPr>
        <w:t xml:space="preserve">The 11 points are related to the broad risk. Risk related to the governance process, risk management and internal control of MDA are subject matters and thus very crucial in the risk assessment </w:t>
      </w:r>
      <w:proofErr w:type="gramStart"/>
      <w:r w:rsidRPr="008841DF">
        <w:rPr>
          <w:sz w:val="24"/>
          <w:szCs w:val="24"/>
        </w:rPr>
        <w:t>process;</w:t>
      </w:r>
      <w:proofErr w:type="gramEnd"/>
    </w:p>
    <w:p w14:paraId="2C9AFDB0" w14:textId="6F1CCC1A" w:rsidR="00B467BC" w:rsidRPr="004D7EF7" w:rsidRDefault="004D7EF7" w:rsidP="004D7EF7">
      <w:pPr>
        <w:pStyle w:val="ListParagraph"/>
        <w:numPr>
          <w:ilvl w:val="1"/>
          <w:numId w:val="1"/>
        </w:numPr>
        <w:tabs>
          <w:tab w:val="left" w:pos="1385"/>
          <w:tab w:val="left" w:pos="1387"/>
        </w:tabs>
        <w:spacing w:before="1" w:line="293" w:lineRule="exact"/>
        <w:ind w:hanging="362"/>
        <w:contextualSpacing w:val="0"/>
        <w:jc w:val="both"/>
        <w:rPr>
          <w:sz w:val="24"/>
          <w:szCs w:val="24"/>
        </w:rPr>
      </w:pPr>
      <w:r w:rsidRPr="008841DF">
        <w:rPr>
          <w:sz w:val="24"/>
          <w:szCs w:val="24"/>
        </w:rPr>
        <w:t xml:space="preserve">Adequacy and effectiveness of governance process, risk management and internal control are critical for the success and achievement of MDA objectives. Thus, internal auditors putting serious </w:t>
      </w:r>
      <w:proofErr w:type="gramStart"/>
      <w:r w:rsidRPr="008841DF">
        <w:rPr>
          <w:sz w:val="24"/>
          <w:szCs w:val="24"/>
        </w:rPr>
        <w:t>efforts</w:t>
      </w:r>
      <w:proofErr w:type="gramEnd"/>
      <w:r w:rsidRPr="008841DF">
        <w:rPr>
          <w:sz w:val="24"/>
          <w:szCs w:val="24"/>
        </w:rPr>
        <w:t xml:space="preserve"> into the process is very critical.</w:t>
      </w:r>
    </w:p>
    <w:sectPr w:rsidR="00B467BC" w:rsidRPr="004D7EF7" w:rsidSect="004D7EF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A767F"/>
    <w:multiLevelType w:val="hybridMultilevel"/>
    <w:tmpl w:val="6554B6BC"/>
    <w:lvl w:ilvl="0" w:tplc="B9A47760">
      <w:numFmt w:val="bullet"/>
      <w:lvlText w:val=""/>
      <w:lvlJc w:val="left"/>
      <w:pPr>
        <w:ind w:left="1186" w:hanging="360"/>
      </w:pPr>
      <w:rPr>
        <w:rFonts w:hint="default"/>
        <w:w w:val="100"/>
        <w:lang w:val="en-US" w:eastAsia="en-US" w:bidi="ar-SA"/>
      </w:rPr>
    </w:lvl>
    <w:lvl w:ilvl="1" w:tplc="2C96D07C">
      <w:numFmt w:val="bullet"/>
      <w:lvlText w:val=""/>
      <w:lvlJc w:val="left"/>
      <w:pPr>
        <w:ind w:left="1386" w:hanging="361"/>
      </w:pPr>
      <w:rPr>
        <w:rFonts w:ascii="Symbol" w:eastAsia="Symbol" w:hAnsi="Symbol" w:cs="Symbol" w:hint="default"/>
        <w:w w:val="100"/>
        <w:sz w:val="24"/>
        <w:szCs w:val="24"/>
        <w:lang w:val="en-US" w:eastAsia="en-US" w:bidi="ar-SA"/>
      </w:rPr>
    </w:lvl>
    <w:lvl w:ilvl="2" w:tplc="A3603110">
      <w:numFmt w:val="bullet"/>
      <w:lvlText w:val="•"/>
      <w:lvlJc w:val="left"/>
      <w:pPr>
        <w:ind w:left="3004" w:hanging="361"/>
      </w:pPr>
      <w:rPr>
        <w:rFonts w:hint="default"/>
        <w:lang w:val="en-US" w:eastAsia="en-US" w:bidi="ar-SA"/>
      </w:rPr>
    </w:lvl>
    <w:lvl w:ilvl="3" w:tplc="A0B235B8">
      <w:numFmt w:val="bullet"/>
      <w:lvlText w:val="•"/>
      <w:lvlJc w:val="left"/>
      <w:pPr>
        <w:ind w:left="4628" w:hanging="361"/>
      </w:pPr>
      <w:rPr>
        <w:rFonts w:hint="default"/>
        <w:lang w:val="en-US" w:eastAsia="en-US" w:bidi="ar-SA"/>
      </w:rPr>
    </w:lvl>
    <w:lvl w:ilvl="4" w:tplc="42563240">
      <w:numFmt w:val="bullet"/>
      <w:lvlText w:val="•"/>
      <w:lvlJc w:val="left"/>
      <w:pPr>
        <w:ind w:left="6252" w:hanging="361"/>
      </w:pPr>
      <w:rPr>
        <w:rFonts w:hint="default"/>
        <w:lang w:val="en-US" w:eastAsia="en-US" w:bidi="ar-SA"/>
      </w:rPr>
    </w:lvl>
    <w:lvl w:ilvl="5" w:tplc="0F0232AE">
      <w:numFmt w:val="bullet"/>
      <w:lvlText w:val="•"/>
      <w:lvlJc w:val="left"/>
      <w:pPr>
        <w:ind w:left="7877" w:hanging="361"/>
      </w:pPr>
      <w:rPr>
        <w:rFonts w:hint="default"/>
        <w:lang w:val="en-US" w:eastAsia="en-US" w:bidi="ar-SA"/>
      </w:rPr>
    </w:lvl>
    <w:lvl w:ilvl="6" w:tplc="8AB828FE">
      <w:numFmt w:val="bullet"/>
      <w:lvlText w:val="•"/>
      <w:lvlJc w:val="left"/>
      <w:pPr>
        <w:ind w:left="9501" w:hanging="361"/>
      </w:pPr>
      <w:rPr>
        <w:rFonts w:hint="default"/>
        <w:lang w:val="en-US" w:eastAsia="en-US" w:bidi="ar-SA"/>
      </w:rPr>
    </w:lvl>
    <w:lvl w:ilvl="7" w:tplc="E2521184">
      <w:numFmt w:val="bullet"/>
      <w:lvlText w:val="•"/>
      <w:lvlJc w:val="left"/>
      <w:pPr>
        <w:ind w:left="11125" w:hanging="361"/>
      </w:pPr>
      <w:rPr>
        <w:rFonts w:hint="default"/>
        <w:lang w:val="en-US" w:eastAsia="en-US" w:bidi="ar-SA"/>
      </w:rPr>
    </w:lvl>
    <w:lvl w:ilvl="8" w:tplc="446E943E">
      <w:numFmt w:val="bullet"/>
      <w:lvlText w:val="•"/>
      <w:lvlJc w:val="left"/>
      <w:pPr>
        <w:ind w:left="12749" w:hanging="361"/>
      </w:pPr>
      <w:rPr>
        <w:rFonts w:hint="default"/>
        <w:lang w:val="en-US" w:eastAsia="en-US" w:bidi="ar-SA"/>
      </w:rPr>
    </w:lvl>
  </w:abstractNum>
  <w:num w:numId="1" w16cid:durableId="2040661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EF7"/>
    <w:rsid w:val="003D2C49"/>
    <w:rsid w:val="00463337"/>
    <w:rsid w:val="004D7EF7"/>
    <w:rsid w:val="00B467BC"/>
    <w:rsid w:val="00C803CD"/>
    <w:rsid w:val="00D45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9BD1"/>
  <w15:chartTrackingRefBased/>
  <w15:docId w15:val="{8AECA382-8CF6-4578-9A53-036AFE0D9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EF7"/>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4D7EF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4D7EF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D7EF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D7EF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D7EF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D7E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E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E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E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EF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4D7EF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D7EF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D7EF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D7EF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D7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EF7"/>
    <w:rPr>
      <w:rFonts w:eastAsiaTheme="majorEastAsia" w:cstheme="majorBidi"/>
      <w:color w:val="272727" w:themeColor="text1" w:themeTint="D8"/>
    </w:rPr>
  </w:style>
  <w:style w:type="paragraph" w:styleId="Title">
    <w:name w:val="Title"/>
    <w:basedOn w:val="Normal"/>
    <w:next w:val="Normal"/>
    <w:link w:val="TitleChar"/>
    <w:uiPriority w:val="10"/>
    <w:qFormat/>
    <w:rsid w:val="004D7E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EF7"/>
    <w:pPr>
      <w:spacing w:before="160"/>
      <w:jc w:val="center"/>
    </w:pPr>
    <w:rPr>
      <w:i/>
      <w:iCs/>
      <w:color w:val="404040" w:themeColor="text1" w:themeTint="BF"/>
    </w:rPr>
  </w:style>
  <w:style w:type="character" w:customStyle="1" w:styleId="QuoteChar">
    <w:name w:val="Quote Char"/>
    <w:basedOn w:val="DefaultParagraphFont"/>
    <w:link w:val="Quote"/>
    <w:uiPriority w:val="29"/>
    <w:rsid w:val="004D7EF7"/>
    <w:rPr>
      <w:i/>
      <w:iCs/>
      <w:color w:val="404040" w:themeColor="text1" w:themeTint="BF"/>
    </w:rPr>
  </w:style>
  <w:style w:type="paragraph" w:styleId="ListParagraph">
    <w:name w:val="List Paragraph"/>
    <w:basedOn w:val="Normal"/>
    <w:uiPriority w:val="34"/>
    <w:qFormat/>
    <w:rsid w:val="004D7EF7"/>
    <w:pPr>
      <w:ind w:left="720"/>
      <w:contextualSpacing/>
    </w:pPr>
  </w:style>
  <w:style w:type="character" w:styleId="IntenseEmphasis">
    <w:name w:val="Intense Emphasis"/>
    <w:basedOn w:val="DefaultParagraphFont"/>
    <w:uiPriority w:val="21"/>
    <w:qFormat/>
    <w:rsid w:val="004D7EF7"/>
    <w:rPr>
      <w:i/>
      <w:iCs/>
      <w:color w:val="2E74B5" w:themeColor="accent1" w:themeShade="BF"/>
    </w:rPr>
  </w:style>
  <w:style w:type="paragraph" w:styleId="IntenseQuote">
    <w:name w:val="Intense Quote"/>
    <w:basedOn w:val="Normal"/>
    <w:next w:val="Normal"/>
    <w:link w:val="IntenseQuoteChar"/>
    <w:uiPriority w:val="30"/>
    <w:qFormat/>
    <w:rsid w:val="004D7EF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D7EF7"/>
    <w:rPr>
      <w:i/>
      <w:iCs/>
      <w:color w:val="2E74B5" w:themeColor="accent1" w:themeShade="BF"/>
    </w:rPr>
  </w:style>
  <w:style w:type="character" w:styleId="IntenseReference">
    <w:name w:val="Intense Reference"/>
    <w:basedOn w:val="DefaultParagraphFont"/>
    <w:uiPriority w:val="32"/>
    <w:qFormat/>
    <w:rsid w:val="004D7EF7"/>
    <w:rPr>
      <w:b/>
      <w:bCs/>
      <w:smallCaps/>
      <w:color w:val="2E74B5" w:themeColor="accent1" w:themeShade="BF"/>
      <w:spacing w:val="5"/>
    </w:rPr>
  </w:style>
  <w:style w:type="paragraph" w:styleId="BodyText">
    <w:name w:val="Body Text"/>
    <w:basedOn w:val="Normal"/>
    <w:link w:val="BodyTextChar"/>
    <w:uiPriority w:val="1"/>
    <w:qFormat/>
    <w:rsid w:val="004D7EF7"/>
    <w:rPr>
      <w:sz w:val="24"/>
      <w:szCs w:val="24"/>
    </w:rPr>
  </w:style>
  <w:style w:type="character" w:customStyle="1" w:styleId="BodyTextChar">
    <w:name w:val="Body Text Char"/>
    <w:basedOn w:val="DefaultParagraphFont"/>
    <w:link w:val="BodyText"/>
    <w:uiPriority w:val="1"/>
    <w:rsid w:val="004D7EF7"/>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4D7EF7"/>
    <w:rPr>
      <w:rFonts w:ascii="Arial MT" w:eastAsia="Arial MT" w:hAnsi="Arial MT" w:cs="Arial MT"/>
    </w:rPr>
  </w:style>
  <w:style w:type="paragraph" w:styleId="Header">
    <w:name w:val="header"/>
    <w:basedOn w:val="Normal"/>
    <w:link w:val="HeaderChar"/>
    <w:uiPriority w:val="99"/>
    <w:unhideWhenUsed/>
    <w:rsid w:val="004D7EF7"/>
    <w:pPr>
      <w:tabs>
        <w:tab w:val="center" w:pos="4680"/>
        <w:tab w:val="right" w:pos="9360"/>
      </w:tabs>
    </w:pPr>
  </w:style>
  <w:style w:type="character" w:customStyle="1" w:styleId="HeaderChar">
    <w:name w:val="Header Char"/>
    <w:basedOn w:val="DefaultParagraphFont"/>
    <w:link w:val="Header"/>
    <w:uiPriority w:val="99"/>
    <w:rsid w:val="004D7EF7"/>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Ahamed Anik</dc:creator>
  <cp:keywords/>
  <dc:description/>
  <cp:lastModifiedBy>Hussain Ahamed Anik</cp:lastModifiedBy>
  <cp:revision>1</cp:revision>
  <dcterms:created xsi:type="dcterms:W3CDTF">2026-01-08T03:54:00Z</dcterms:created>
  <dcterms:modified xsi:type="dcterms:W3CDTF">2026-01-08T03:55:00Z</dcterms:modified>
</cp:coreProperties>
</file>